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
        </w:rPr>
        <w:id w:val="-2143108251"/>
        <w:docPartObj>
          <w:docPartGallery w:val="Cover Pages"/>
          <w:docPartUnique/>
        </w:docPartObj>
      </w:sdtPr>
      <w:sdtEndPr>
        <w:rPr>
          <w:b w:val="0"/>
          <w:sz w:val="24"/>
        </w:rPr>
      </w:sdtEndPr>
      <w:sdtContent>
        <w:p w:rsidR="002514F9" w:rsidRPr="002514F9" w:rsidRDefault="00826885" w:rsidP="002514F9">
          <w:pPr>
            <w:jc w:val="center"/>
            <w:rPr>
              <w:rFonts w:ascii="Times New Roman" w:hAnsi="Times New Roman"/>
              <w:b/>
              <w:sz w:val="28"/>
              <w:szCs w:val="28"/>
            </w:rPr>
          </w:pPr>
          <w:r>
            <w:rPr>
              <w:noProof/>
            </w:rPr>
            <w:t xml:space="preserve"> </w:t>
          </w:r>
        </w:p>
        <w:p w:rsidR="002514F9" w:rsidRPr="002514F9" w:rsidRDefault="002514F9" w:rsidP="002514F9">
          <w:pPr>
            <w:rPr>
              <w:rFonts w:cs="Arial"/>
            </w:rPr>
          </w:pPr>
        </w:p>
        <w:p w:rsidR="008D3D1E" w:rsidRDefault="008D3D1E" w:rsidP="008D3D1E">
          <w:pPr>
            <w:ind w:left="360"/>
            <w:jc w:val="center"/>
            <w:rPr>
              <w:rFonts w:cs="Arial"/>
              <w:sz w:val="18"/>
            </w:rPr>
          </w:pPr>
          <w:r w:rsidRPr="002514F9">
            <w:rPr>
              <w:rFonts w:cs="Arial"/>
              <w:noProof/>
            </w:rPr>
            <w:drawing>
              <wp:anchor distT="0" distB="0" distL="114300" distR="114300" simplePos="0" relativeHeight="251660288" behindDoc="0" locked="0" layoutInCell="1" allowOverlap="1">
                <wp:simplePos x="0" y="0"/>
                <wp:positionH relativeFrom="column">
                  <wp:posOffset>3766820</wp:posOffset>
                </wp:positionH>
                <wp:positionV relativeFrom="paragraph">
                  <wp:posOffset>10795</wp:posOffset>
                </wp:positionV>
                <wp:extent cx="541020" cy="708660"/>
                <wp:effectExtent l="0" t="0" r="0" b="0"/>
                <wp:wrapNone/>
                <wp:docPr id="1" name="Bilde 1" descr="Hattfjelldal kommune - tak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ttfjelldal kommune - tak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708660"/>
                        </a:xfrm>
                        <a:prstGeom prst="rect">
                          <a:avLst/>
                        </a:prstGeom>
                        <a:noFill/>
                        <a:ln>
                          <a:noFill/>
                        </a:ln>
                      </pic:spPr>
                    </pic:pic>
                  </a:graphicData>
                </a:graphic>
              </wp:anchor>
            </w:drawing>
          </w:r>
          <w:r w:rsidRPr="002514F9">
            <w:rPr>
              <w:rFonts w:cs="Arial"/>
              <w:noProof/>
            </w:rPr>
            <w:drawing>
              <wp:anchor distT="0" distB="0" distL="114300" distR="114300" simplePos="0" relativeHeight="251659264" behindDoc="1" locked="0" layoutInCell="1" allowOverlap="1">
                <wp:simplePos x="0" y="0"/>
                <wp:positionH relativeFrom="page">
                  <wp:align>center</wp:align>
                </wp:positionH>
                <wp:positionV relativeFrom="paragraph">
                  <wp:posOffset>10795</wp:posOffset>
                </wp:positionV>
                <wp:extent cx="579120" cy="708660"/>
                <wp:effectExtent l="0" t="0" r="0" b="0"/>
                <wp:wrapNone/>
                <wp:docPr id="3" name="Bilde 3" descr="grane kommun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e kommune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08660"/>
                        </a:xfrm>
                        <a:prstGeom prst="rect">
                          <a:avLst/>
                        </a:prstGeom>
                        <a:noFill/>
                        <a:ln>
                          <a:noFill/>
                        </a:ln>
                      </pic:spPr>
                    </pic:pic>
                  </a:graphicData>
                </a:graphic>
              </wp:anchor>
            </w:drawing>
          </w:r>
          <w:r w:rsidRPr="002514F9">
            <w:rPr>
              <w:rFonts w:cs="Arial"/>
              <w:noProof/>
            </w:rPr>
            <w:drawing>
              <wp:anchor distT="0" distB="0" distL="114300" distR="114300" simplePos="0" relativeHeight="251658240" behindDoc="1" locked="0" layoutInCell="1" allowOverlap="1">
                <wp:simplePos x="0" y="0"/>
                <wp:positionH relativeFrom="column">
                  <wp:posOffset>1595120</wp:posOffset>
                </wp:positionH>
                <wp:positionV relativeFrom="paragraph">
                  <wp:posOffset>10795</wp:posOffset>
                </wp:positionV>
                <wp:extent cx="556260" cy="708660"/>
                <wp:effectExtent l="0" t="0" r="0" b="0"/>
                <wp:wrapNone/>
                <wp:docPr id="2" name="Bilde 2" descr="logo vefsn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efsn komm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708660"/>
                        </a:xfrm>
                        <a:prstGeom prst="rect">
                          <a:avLst/>
                        </a:prstGeom>
                        <a:noFill/>
                        <a:ln>
                          <a:noFill/>
                        </a:ln>
                      </pic:spPr>
                    </pic:pic>
                  </a:graphicData>
                </a:graphic>
              </wp:anchor>
            </w:drawing>
          </w:r>
          <w:r w:rsidR="002514F9" w:rsidRPr="002514F9">
            <w:rPr>
              <w:rFonts w:cs="Arial"/>
            </w:rPr>
            <w:br/>
          </w:r>
          <w:r w:rsidR="002514F9" w:rsidRPr="002514F9">
            <w:rPr>
              <w:rFonts w:cs="Arial"/>
              <w:sz w:val="18"/>
            </w:rPr>
            <w:t xml:space="preserve">    </w:t>
          </w: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8D3D1E" w:rsidRDefault="008D3D1E" w:rsidP="008D3D1E">
          <w:pPr>
            <w:ind w:left="360"/>
            <w:jc w:val="center"/>
            <w:rPr>
              <w:rFonts w:cs="Arial"/>
              <w:sz w:val="18"/>
            </w:rPr>
          </w:pPr>
        </w:p>
        <w:p w:rsidR="00CB736C" w:rsidRDefault="00CB736C" w:rsidP="008D3D1E">
          <w:pPr>
            <w:ind w:left="360"/>
            <w:jc w:val="center"/>
            <w:rPr>
              <w:rFonts w:cs="Arial"/>
              <w:sz w:val="18"/>
            </w:rPr>
          </w:pPr>
        </w:p>
        <w:p w:rsidR="00CB736C" w:rsidRDefault="00CB736C" w:rsidP="008D3D1E">
          <w:pPr>
            <w:ind w:left="360"/>
            <w:jc w:val="center"/>
            <w:rPr>
              <w:rFonts w:cs="Arial"/>
              <w:sz w:val="18"/>
            </w:rPr>
          </w:pPr>
        </w:p>
        <w:p w:rsidR="00CB736C" w:rsidRDefault="00CB736C" w:rsidP="008D3D1E">
          <w:pPr>
            <w:ind w:left="360"/>
            <w:jc w:val="center"/>
            <w:rPr>
              <w:rFonts w:cs="Arial"/>
              <w:sz w:val="18"/>
            </w:rPr>
          </w:pPr>
        </w:p>
        <w:p w:rsidR="00CB736C" w:rsidRDefault="00CB736C" w:rsidP="008D3D1E">
          <w:pPr>
            <w:ind w:left="360"/>
            <w:jc w:val="center"/>
            <w:rPr>
              <w:rFonts w:cs="Arial"/>
              <w:sz w:val="18"/>
            </w:rPr>
          </w:pPr>
        </w:p>
        <w:p w:rsidR="00CB736C" w:rsidRDefault="00CB736C" w:rsidP="008D3D1E">
          <w:pPr>
            <w:ind w:left="360"/>
            <w:jc w:val="center"/>
            <w:rPr>
              <w:rFonts w:cs="Arial"/>
              <w:sz w:val="18"/>
            </w:rPr>
          </w:pPr>
        </w:p>
        <w:p w:rsidR="0054560A" w:rsidRDefault="002514F9" w:rsidP="008D3D1E">
          <w:pPr>
            <w:ind w:left="360"/>
            <w:jc w:val="center"/>
            <w:rPr>
              <w:rFonts w:ascii="Times New Roman" w:eastAsiaTheme="minorHAnsi" w:hAnsi="Times New Roman"/>
              <w:b/>
              <w:sz w:val="96"/>
              <w:szCs w:val="96"/>
              <w:lang w:eastAsia="en-US"/>
            </w:rPr>
          </w:pPr>
          <w:r w:rsidRPr="0054560A">
            <w:rPr>
              <w:rFonts w:ascii="Times New Roman" w:eastAsiaTheme="minorHAnsi" w:hAnsi="Times New Roman"/>
              <w:b/>
              <w:sz w:val="96"/>
              <w:szCs w:val="96"/>
              <w:lang w:eastAsia="en-US"/>
            </w:rPr>
            <w:t>Virksomhetsplan</w:t>
          </w:r>
          <w:r w:rsidR="0054560A" w:rsidRPr="0054560A">
            <w:rPr>
              <w:rFonts w:ascii="Times New Roman" w:eastAsiaTheme="minorHAnsi" w:hAnsi="Times New Roman"/>
              <w:b/>
              <w:sz w:val="96"/>
              <w:szCs w:val="96"/>
              <w:lang w:eastAsia="en-US"/>
            </w:rPr>
            <w:t xml:space="preserve"> </w:t>
          </w:r>
        </w:p>
        <w:p w:rsidR="00CB736C" w:rsidRDefault="00CB736C" w:rsidP="008D3D1E">
          <w:pPr>
            <w:ind w:left="360"/>
            <w:jc w:val="center"/>
            <w:rPr>
              <w:rFonts w:ascii="Times New Roman" w:eastAsiaTheme="minorHAnsi" w:hAnsi="Times New Roman"/>
              <w:b/>
              <w:sz w:val="96"/>
              <w:szCs w:val="96"/>
              <w:lang w:eastAsia="en-US"/>
            </w:rPr>
          </w:pPr>
          <w:r>
            <w:rPr>
              <w:rFonts w:ascii="Times New Roman" w:eastAsiaTheme="minorHAnsi" w:hAnsi="Times New Roman"/>
              <w:b/>
              <w:sz w:val="96"/>
              <w:szCs w:val="96"/>
              <w:lang w:eastAsia="en-US"/>
            </w:rPr>
            <w:t>PP-TJENESTEN</w:t>
          </w:r>
        </w:p>
        <w:p w:rsidR="0054560A" w:rsidRPr="0054560A" w:rsidRDefault="0054560A" w:rsidP="002514F9">
          <w:pPr>
            <w:autoSpaceDE w:val="0"/>
            <w:autoSpaceDN w:val="0"/>
            <w:adjustRightInd w:val="0"/>
            <w:jc w:val="center"/>
            <w:rPr>
              <w:rFonts w:ascii="Times New Roman" w:eastAsiaTheme="minorHAnsi" w:hAnsi="Times New Roman"/>
              <w:b/>
              <w:sz w:val="52"/>
              <w:szCs w:val="52"/>
              <w:lang w:eastAsia="en-US"/>
            </w:rPr>
          </w:pPr>
        </w:p>
        <w:p w:rsidR="0054560A" w:rsidRPr="0054560A" w:rsidRDefault="00D5457D" w:rsidP="0054560A">
          <w:pPr>
            <w:pStyle w:val="Listeavsnitt"/>
            <w:numPr>
              <w:ilvl w:val="0"/>
              <w:numId w:val="13"/>
            </w:numPr>
            <w:autoSpaceDE w:val="0"/>
            <w:autoSpaceDN w:val="0"/>
            <w:adjustRightInd w:val="0"/>
            <w:jc w:val="center"/>
            <w:rPr>
              <w:rFonts w:ascii="Times New Roman" w:eastAsiaTheme="minorHAnsi" w:hAnsi="Times New Roman"/>
              <w:b/>
              <w:sz w:val="36"/>
              <w:szCs w:val="36"/>
              <w:lang w:eastAsia="en-US"/>
            </w:rPr>
          </w:pPr>
          <w:r>
            <w:rPr>
              <w:rFonts w:ascii="Times New Roman" w:eastAsiaTheme="minorHAnsi" w:hAnsi="Times New Roman"/>
              <w:b/>
              <w:sz w:val="36"/>
              <w:szCs w:val="36"/>
              <w:lang w:eastAsia="en-US"/>
            </w:rPr>
            <w:t>Arbeidsområder, samarbeidsr</w:t>
          </w:r>
          <w:r w:rsidR="0054560A" w:rsidRPr="0054560A">
            <w:rPr>
              <w:rFonts w:ascii="Times New Roman" w:eastAsiaTheme="minorHAnsi" w:hAnsi="Times New Roman"/>
              <w:b/>
              <w:sz w:val="36"/>
              <w:szCs w:val="36"/>
              <w:lang w:eastAsia="en-US"/>
            </w:rPr>
            <w:t>utiner og målsettinger for PP-tjenestens arbeid</w:t>
          </w:r>
          <w:r>
            <w:rPr>
              <w:rFonts w:ascii="Times New Roman" w:eastAsiaTheme="minorHAnsi" w:hAnsi="Times New Roman"/>
              <w:b/>
              <w:sz w:val="36"/>
              <w:szCs w:val="36"/>
              <w:lang w:eastAsia="en-US"/>
            </w:rPr>
            <w:t>.</w:t>
          </w:r>
        </w:p>
        <w:p w:rsidR="0054560A" w:rsidRDefault="0054560A" w:rsidP="002514F9">
          <w:pPr>
            <w:autoSpaceDE w:val="0"/>
            <w:autoSpaceDN w:val="0"/>
            <w:adjustRightInd w:val="0"/>
            <w:jc w:val="center"/>
            <w:rPr>
              <w:rFonts w:ascii="Times New Roman" w:eastAsiaTheme="minorHAnsi" w:hAnsi="Times New Roman"/>
              <w:b/>
              <w:sz w:val="36"/>
              <w:szCs w:val="36"/>
              <w:lang w:eastAsia="en-US"/>
            </w:rPr>
          </w:pPr>
        </w:p>
        <w:p w:rsidR="002514F9" w:rsidRPr="002514F9" w:rsidRDefault="002514F9" w:rsidP="002514F9">
          <w:pPr>
            <w:autoSpaceDE w:val="0"/>
            <w:autoSpaceDN w:val="0"/>
            <w:adjustRightInd w:val="0"/>
            <w:jc w:val="center"/>
            <w:rPr>
              <w:rFonts w:ascii="Times New Roman" w:eastAsiaTheme="minorHAnsi" w:hAnsi="Times New Roman"/>
              <w:b/>
              <w:sz w:val="36"/>
              <w:szCs w:val="36"/>
              <w:lang w:eastAsia="en-US"/>
            </w:rPr>
          </w:pPr>
        </w:p>
        <w:p w:rsidR="002514F9" w:rsidRPr="002514F9" w:rsidRDefault="002514F9" w:rsidP="002514F9">
          <w:pPr>
            <w:autoSpaceDE w:val="0"/>
            <w:autoSpaceDN w:val="0"/>
            <w:adjustRightInd w:val="0"/>
            <w:jc w:val="center"/>
            <w:rPr>
              <w:rFonts w:ascii="Times New Roman" w:eastAsiaTheme="minorHAnsi" w:hAnsi="Times New Roman"/>
              <w:b/>
              <w:sz w:val="36"/>
              <w:szCs w:val="36"/>
              <w:lang w:eastAsia="en-US"/>
            </w:rPr>
          </w:pPr>
        </w:p>
        <w:p w:rsidR="002514F9" w:rsidRPr="002514F9" w:rsidRDefault="002514F9" w:rsidP="002514F9">
          <w:pPr>
            <w:autoSpaceDE w:val="0"/>
            <w:autoSpaceDN w:val="0"/>
            <w:adjustRightInd w:val="0"/>
            <w:jc w:val="center"/>
            <w:rPr>
              <w:rFonts w:eastAsiaTheme="minorHAnsi" w:cs="Arial"/>
              <w:b/>
              <w:sz w:val="36"/>
              <w:szCs w:val="36"/>
              <w:lang w:eastAsia="en-US"/>
            </w:rPr>
          </w:pPr>
        </w:p>
        <w:p w:rsidR="002514F9" w:rsidRPr="002514F9" w:rsidRDefault="002514F9" w:rsidP="002514F9">
          <w:pPr>
            <w:autoSpaceDE w:val="0"/>
            <w:autoSpaceDN w:val="0"/>
            <w:adjustRightInd w:val="0"/>
            <w:jc w:val="center"/>
            <w:rPr>
              <w:rFonts w:eastAsiaTheme="minorHAnsi" w:cs="Arial"/>
              <w:b/>
              <w:sz w:val="36"/>
              <w:szCs w:val="36"/>
              <w:lang w:eastAsia="en-US"/>
            </w:rPr>
          </w:pPr>
        </w:p>
        <w:p w:rsidR="002514F9" w:rsidRPr="002514F9" w:rsidRDefault="002514F9" w:rsidP="002514F9">
          <w:pPr>
            <w:autoSpaceDE w:val="0"/>
            <w:autoSpaceDN w:val="0"/>
            <w:adjustRightInd w:val="0"/>
            <w:rPr>
              <w:rFonts w:eastAsiaTheme="minorHAnsi" w:cs="Arial"/>
              <w:lang w:eastAsia="en-US"/>
            </w:rPr>
          </w:pPr>
        </w:p>
        <w:p w:rsidR="002514F9" w:rsidRPr="002514F9" w:rsidRDefault="002514F9" w:rsidP="002514F9">
          <w:pPr>
            <w:rPr>
              <w:rFonts w:cs="Arial"/>
              <w:b/>
              <w:sz w:val="32"/>
              <w:szCs w:val="28"/>
            </w:rPr>
          </w:pPr>
        </w:p>
        <w:p w:rsidR="00826885" w:rsidRDefault="002514F9" w:rsidP="002514F9">
          <w:r w:rsidRPr="002514F9">
            <w:rPr>
              <w:rFonts w:cs="Arial"/>
              <w:b/>
              <w:sz w:val="32"/>
              <w:szCs w:val="28"/>
            </w:rPr>
            <w:br w:type="page"/>
          </w:r>
        </w:p>
        <w:p w:rsidR="00EB0A83" w:rsidRDefault="00CD462B"/>
      </w:sdtContent>
    </w:sdt>
    <w:p w:rsidR="00655B61" w:rsidRDefault="00655B61" w:rsidP="000D7365"/>
    <w:sdt>
      <w:sdtPr>
        <w:rPr>
          <w:rFonts w:ascii="Arial" w:eastAsia="Times New Roman" w:hAnsi="Arial" w:cs="Times New Roman"/>
          <w:color w:val="auto"/>
          <w:sz w:val="24"/>
          <w:szCs w:val="24"/>
        </w:rPr>
        <w:id w:val="91281691"/>
        <w:docPartObj>
          <w:docPartGallery w:val="Table of Contents"/>
          <w:docPartUnique/>
        </w:docPartObj>
      </w:sdtPr>
      <w:sdtEndPr>
        <w:rPr>
          <w:b/>
          <w:bCs/>
        </w:rPr>
      </w:sdtEndPr>
      <w:sdtContent>
        <w:p w:rsidR="00ED3E01" w:rsidRDefault="00ED3E01">
          <w:pPr>
            <w:pStyle w:val="Overskriftforinnholdsfortegnelse"/>
          </w:pPr>
          <w:r>
            <w:t>Innhold</w:t>
          </w:r>
        </w:p>
        <w:p w:rsidR="00CB736C" w:rsidRDefault="00ED3E01">
          <w:pPr>
            <w:pStyle w:val="INNH1"/>
            <w:tabs>
              <w:tab w:val="left" w:pos="480"/>
              <w:tab w:val="right" w:leader="dot" w:pos="867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17154505" w:history="1">
            <w:r w:rsidR="00CB736C" w:rsidRPr="00170124">
              <w:rPr>
                <w:rStyle w:val="Hyperkobling"/>
                <w:noProof/>
              </w:rPr>
              <w:t>1.</w:t>
            </w:r>
            <w:r w:rsidR="00CB736C">
              <w:rPr>
                <w:rFonts w:asciiTheme="minorHAnsi" w:eastAsiaTheme="minorEastAsia" w:hAnsiTheme="minorHAnsi" w:cstheme="minorBidi"/>
                <w:noProof/>
                <w:sz w:val="22"/>
                <w:szCs w:val="22"/>
              </w:rPr>
              <w:tab/>
            </w:r>
            <w:r w:rsidR="00CB736C" w:rsidRPr="00170124">
              <w:rPr>
                <w:rStyle w:val="Hyperkobling"/>
                <w:noProof/>
              </w:rPr>
              <w:t>PPT for Vefsnregionen</w:t>
            </w:r>
            <w:r w:rsidR="00CB736C">
              <w:rPr>
                <w:noProof/>
                <w:webHidden/>
              </w:rPr>
              <w:tab/>
            </w:r>
            <w:r w:rsidR="00CB736C">
              <w:rPr>
                <w:noProof/>
                <w:webHidden/>
              </w:rPr>
              <w:fldChar w:fldCharType="begin"/>
            </w:r>
            <w:r w:rsidR="00CB736C">
              <w:rPr>
                <w:noProof/>
                <w:webHidden/>
              </w:rPr>
              <w:instrText xml:space="preserve"> PAGEREF _Toc117154505 \h </w:instrText>
            </w:r>
            <w:r w:rsidR="00CB736C">
              <w:rPr>
                <w:noProof/>
                <w:webHidden/>
              </w:rPr>
            </w:r>
            <w:r w:rsidR="00CB736C">
              <w:rPr>
                <w:noProof/>
                <w:webHidden/>
              </w:rPr>
              <w:fldChar w:fldCharType="separate"/>
            </w:r>
            <w:r w:rsidR="00CB736C">
              <w:rPr>
                <w:noProof/>
                <w:webHidden/>
              </w:rPr>
              <w:t>2</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06" w:history="1">
            <w:r w:rsidR="00CB736C" w:rsidRPr="00170124">
              <w:rPr>
                <w:rStyle w:val="Hyperkobling"/>
                <w:noProof/>
              </w:rPr>
              <w:t>1.1 Sentrale styringsdokumenter for PP-tjenesten:</w:t>
            </w:r>
            <w:r w:rsidR="00CB736C">
              <w:rPr>
                <w:noProof/>
                <w:webHidden/>
              </w:rPr>
              <w:tab/>
            </w:r>
            <w:r w:rsidR="00CB736C">
              <w:rPr>
                <w:noProof/>
                <w:webHidden/>
              </w:rPr>
              <w:fldChar w:fldCharType="begin"/>
            </w:r>
            <w:r w:rsidR="00CB736C">
              <w:rPr>
                <w:noProof/>
                <w:webHidden/>
              </w:rPr>
              <w:instrText xml:space="preserve"> PAGEREF _Toc117154506 \h </w:instrText>
            </w:r>
            <w:r w:rsidR="00CB736C">
              <w:rPr>
                <w:noProof/>
                <w:webHidden/>
              </w:rPr>
            </w:r>
            <w:r w:rsidR="00CB736C">
              <w:rPr>
                <w:noProof/>
                <w:webHidden/>
              </w:rPr>
              <w:fldChar w:fldCharType="separate"/>
            </w:r>
            <w:r w:rsidR="00CB736C">
              <w:rPr>
                <w:noProof/>
                <w:webHidden/>
              </w:rPr>
              <w:t>2</w:t>
            </w:r>
            <w:r w:rsidR="00CB736C">
              <w:rPr>
                <w:noProof/>
                <w:webHidden/>
              </w:rPr>
              <w:fldChar w:fldCharType="end"/>
            </w:r>
          </w:hyperlink>
        </w:p>
        <w:p w:rsidR="00CB736C" w:rsidRDefault="00CD462B">
          <w:pPr>
            <w:pStyle w:val="INNH1"/>
            <w:tabs>
              <w:tab w:val="left" w:pos="480"/>
              <w:tab w:val="right" w:leader="dot" w:pos="8678"/>
            </w:tabs>
            <w:rPr>
              <w:rFonts w:asciiTheme="minorHAnsi" w:eastAsiaTheme="minorEastAsia" w:hAnsiTheme="minorHAnsi" w:cstheme="minorBidi"/>
              <w:noProof/>
              <w:sz w:val="22"/>
              <w:szCs w:val="22"/>
            </w:rPr>
          </w:pPr>
          <w:hyperlink w:anchor="_Toc117154507" w:history="1">
            <w:r w:rsidR="00CB736C" w:rsidRPr="00170124">
              <w:rPr>
                <w:rStyle w:val="Hyperkobling"/>
                <w:noProof/>
                <w:lang w:eastAsia="en-US"/>
              </w:rPr>
              <w:t>2.</w:t>
            </w:r>
            <w:r w:rsidR="00CB736C">
              <w:rPr>
                <w:rFonts w:asciiTheme="minorHAnsi" w:eastAsiaTheme="minorEastAsia" w:hAnsiTheme="minorHAnsi" w:cstheme="minorBidi"/>
                <w:noProof/>
                <w:sz w:val="22"/>
                <w:szCs w:val="22"/>
              </w:rPr>
              <w:tab/>
            </w:r>
            <w:r w:rsidR="00CB736C" w:rsidRPr="00170124">
              <w:rPr>
                <w:rStyle w:val="Hyperkobling"/>
                <w:noProof/>
                <w:lang w:eastAsia="en-US"/>
              </w:rPr>
              <w:t>Arbeidsområder</w:t>
            </w:r>
            <w:r w:rsidR="00CB736C">
              <w:rPr>
                <w:noProof/>
                <w:webHidden/>
              </w:rPr>
              <w:tab/>
            </w:r>
            <w:r w:rsidR="00CB736C">
              <w:rPr>
                <w:noProof/>
                <w:webHidden/>
              </w:rPr>
              <w:fldChar w:fldCharType="begin"/>
            </w:r>
            <w:r w:rsidR="00CB736C">
              <w:rPr>
                <w:noProof/>
                <w:webHidden/>
              </w:rPr>
              <w:instrText xml:space="preserve"> PAGEREF _Toc117154507 \h </w:instrText>
            </w:r>
            <w:r w:rsidR="00CB736C">
              <w:rPr>
                <w:noProof/>
                <w:webHidden/>
              </w:rPr>
            </w:r>
            <w:r w:rsidR="00CB736C">
              <w:rPr>
                <w:noProof/>
                <w:webHidden/>
              </w:rPr>
              <w:fldChar w:fldCharType="separate"/>
            </w:r>
            <w:r w:rsidR="00CB736C">
              <w:rPr>
                <w:noProof/>
                <w:webHidden/>
              </w:rPr>
              <w:t>3</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08" w:history="1">
            <w:r w:rsidR="00CB736C" w:rsidRPr="00170124">
              <w:rPr>
                <w:rStyle w:val="Hyperkobling"/>
                <w:noProof/>
              </w:rPr>
              <w:t>2.1 Systemretta arbeid</w:t>
            </w:r>
            <w:r w:rsidR="00CB736C">
              <w:rPr>
                <w:noProof/>
                <w:webHidden/>
              </w:rPr>
              <w:tab/>
            </w:r>
            <w:r w:rsidR="00CB736C">
              <w:rPr>
                <w:noProof/>
                <w:webHidden/>
              </w:rPr>
              <w:fldChar w:fldCharType="begin"/>
            </w:r>
            <w:r w:rsidR="00CB736C">
              <w:rPr>
                <w:noProof/>
                <w:webHidden/>
              </w:rPr>
              <w:instrText xml:space="preserve"> PAGEREF _Toc117154508 \h </w:instrText>
            </w:r>
            <w:r w:rsidR="00CB736C">
              <w:rPr>
                <w:noProof/>
                <w:webHidden/>
              </w:rPr>
            </w:r>
            <w:r w:rsidR="00CB736C">
              <w:rPr>
                <w:noProof/>
                <w:webHidden/>
              </w:rPr>
              <w:fldChar w:fldCharType="separate"/>
            </w:r>
            <w:r w:rsidR="00CB736C">
              <w:rPr>
                <w:noProof/>
                <w:webHidden/>
              </w:rPr>
              <w:t>3</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09" w:history="1">
            <w:r w:rsidR="00CB736C" w:rsidRPr="00170124">
              <w:rPr>
                <w:rStyle w:val="Hyperkobling"/>
                <w:noProof/>
              </w:rPr>
              <w:t>2.1.1 Kontaktdager og internmøter</w:t>
            </w:r>
            <w:r w:rsidR="00CB736C">
              <w:rPr>
                <w:noProof/>
                <w:webHidden/>
              </w:rPr>
              <w:tab/>
            </w:r>
            <w:r w:rsidR="00CB736C">
              <w:rPr>
                <w:noProof/>
                <w:webHidden/>
              </w:rPr>
              <w:fldChar w:fldCharType="begin"/>
            </w:r>
            <w:r w:rsidR="00CB736C">
              <w:rPr>
                <w:noProof/>
                <w:webHidden/>
              </w:rPr>
              <w:instrText xml:space="preserve"> PAGEREF _Toc117154509 \h </w:instrText>
            </w:r>
            <w:r w:rsidR="00CB736C">
              <w:rPr>
                <w:noProof/>
                <w:webHidden/>
              </w:rPr>
            </w:r>
            <w:r w:rsidR="00CB736C">
              <w:rPr>
                <w:noProof/>
                <w:webHidden/>
              </w:rPr>
              <w:fldChar w:fldCharType="separate"/>
            </w:r>
            <w:r w:rsidR="00CB736C">
              <w:rPr>
                <w:noProof/>
                <w:webHidden/>
              </w:rPr>
              <w:t>3</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0" w:history="1">
            <w:r w:rsidR="00CB736C" w:rsidRPr="00170124">
              <w:rPr>
                <w:rStyle w:val="Hyperkobling"/>
                <w:noProof/>
              </w:rPr>
              <w:t>2.1.2 Rutiner før ev. henvisning</w:t>
            </w:r>
            <w:r w:rsidR="00CB736C">
              <w:rPr>
                <w:noProof/>
                <w:webHidden/>
              </w:rPr>
              <w:tab/>
            </w:r>
            <w:r w:rsidR="00CB736C">
              <w:rPr>
                <w:noProof/>
                <w:webHidden/>
              </w:rPr>
              <w:fldChar w:fldCharType="begin"/>
            </w:r>
            <w:r w:rsidR="00CB736C">
              <w:rPr>
                <w:noProof/>
                <w:webHidden/>
              </w:rPr>
              <w:instrText xml:space="preserve"> PAGEREF _Toc117154510 \h </w:instrText>
            </w:r>
            <w:r w:rsidR="00CB736C">
              <w:rPr>
                <w:noProof/>
                <w:webHidden/>
              </w:rPr>
            </w:r>
            <w:r w:rsidR="00CB736C">
              <w:rPr>
                <w:noProof/>
                <w:webHidden/>
              </w:rPr>
              <w:fldChar w:fldCharType="separate"/>
            </w:r>
            <w:r w:rsidR="00CB736C">
              <w:rPr>
                <w:noProof/>
                <w:webHidden/>
              </w:rPr>
              <w:t>3</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1" w:history="1">
            <w:r w:rsidR="00CB736C" w:rsidRPr="00170124">
              <w:rPr>
                <w:rStyle w:val="Hyperkobling"/>
                <w:noProof/>
              </w:rPr>
              <w:t>2.1.3 Andre former for systemretta arbeid</w:t>
            </w:r>
            <w:r w:rsidR="00CB736C">
              <w:rPr>
                <w:noProof/>
                <w:webHidden/>
              </w:rPr>
              <w:tab/>
            </w:r>
            <w:r w:rsidR="00CB736C">
              <w:rPr>
                <w:noProof/>
                <w:webHidden/>
              </w:rPr>
              <w:fldChar w:fldCharType="begin"/>
            </w:r>
            <w:r w:rsidR="00CB736C">
              <w:rPr>
                <w:noProof/>
                <w:webHidden/>
              </w:rPr>
              <w:instrText xml:space="preserve"> PAGEREF _Toc117154511 \h </w:instrText>
            </w:r>
            <w:r w:rsidR="00CB736C">
              <w:rPr>
                <w:noProof/>
                <w:webHidden/>
              </w:rPr>
            </w:r>
            <w:r w:rsidR="00CB736C">
              <w:rPr>
                <w:noProof/>
                <w:webHidden/>
              </w:rPr>
              <w:fldChar w:fldCharType="separate"/>
            </w:r>
            <w:r w:rsidR="00CB736C">
              <w:rPr>
                <w:noProof/>
                <w:webHidden/>
              </w:rPr>
              <w:t>4</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12" w:history="1">
            <w:r w:rsidR="00CB736C" w:rsidRPr="00170124">
              <w:rPr>
                <w:rStyle w:val="Hyperkobling"/>
                <w:noProof/>
              </w:rPr>
              <w:t>2.2 Individrettet arbeid</w:t>
            </w:r>
            <w:r w:rsidR="00CB736C">
              <w:rPr>
                <w:noProof/>
                <w:webHidden/>
              </w:rPr>
              <w:tab/>
            </w:r>
            <w:r w:rsidR="00CB736C">
              <w:rPr>
                <w:noProof/>
                <w:webHidden/>
              </w:rPr>
              <w:fldChar w:fldCharType="begin"/>
            </w:r>
            <w:r w:rsidR="00CB736C">
              <w:rPr>
                <w:noProof/>
                <w:webHidden/>
              </w:rPr>
              <w:instrText xml:space="preserve"> PAGEREF _Toc117154512 \h </w:instrText>
            </w:r>
            <w:r w:rsidR="00CB736C">
              <w:rPr>
                <w:noProof/>
                <w:webHidden/>
              </w:rPr>
            </w:r>
            <w:r w:rsidR="00CB736C">
              <w:rPr>
                <w:noProof/>
                <w:webHidden/>
              </w:rPr>
              <w:fldChar w:fldCharType="separate"/>
            </w:r>
            <w:r w:rsidR="00CB736C">
              <w:rPr>
                <w:noProof/>
                <w:webHidden/>
              </w:rPr>
              <w:t>5</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3" w:history="1">
            <w:r w:rsidR="00CB736C" w:rsidRPr="00170124">
              <w:rPr>
                <w:rStyle w:val="Hyperkobling"/>
                <w:noProof/>
              </w:rPr>
              <w:t>2.2.1 Henvisning</w:t>
            </w:r>
            <w:r w:rsidR="00CB736C">
              <w:rPr>
                <w:noProof/>
                <w:webHidden/>
              </w:rPr>
              <w:tab/>
            </w:r>
            <w:r w:rsidR="00CB736C">
              <w:rPr>
                <w:noProof/>
                <w:webHidden/>
              </w:rPr>
              <w:fldChar w:fldCharType="begin"/>
            </w:r>
            <w:r w:rsidR="00CB736C">
              <w:rPr>
                <w:noProof/>
                <w:webHidden/>
              </w:rPr>
              <w:instrText xml:space="preserve"> PAGEREF _Toc117154513 \h </w:instrText>
            </w:r>
            <w:r w:rsidR="00CB736C">
              <w:rPr>
                <w:noProof/>
                <w:webHidden/>
              </w:rPr>
            </w:r>
            <w:r w:rsidR="00CB736C">
              <w:rPr>
                <w:noProof/>
                <w:webHidden/>
              </w:rPr>
              <w:fldChar w:fldCharType="separate"/>
            </w:r>
            <w:r w:rsidR="00CB736C">
              <w:rPr>
                <w:noProof/>
                <w:webHidden/>
              </w:rPr>
              <w:t>5</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4" w:history="1">
            <w:r w:rsidR="00CB736C" w:rsidRPr="00170124">
              <w:rPr>
                <w:rStyle w:val="Hyperkobling"/>
                <w:noProof/>
              </w:rPr>
              <w:t>2.2.2 Inntaksmøter</w:t>
            </w:r>
            <w:r w:rsidR="00CB736C">
              <w:rPr>
                <w:noProof/>
                <w:webHidden/>
              </w:rPr>
              <w:tab/>
            </w:r>
            <w:r w:rsidR="00CB736C">
              <w:rPr>
                <w:noProof/>
                <w:webHidden/>
              </w:rPr>
              <w:fldChar w:fldCharType="begin"/>
            </w:r>
            <w:r w:rsidR="00CB736C">
              <w:rPr>
                <w:noProof/>
                <w:webHidden/>
              </w:rPr>
              <w:instrText xml:space="preserve"> PAGEREF _Toc117154514 \h </w:instrText>
            </w:r>
            <w:r w:rsidR="00CB736C">
              <w:rPr>
                <w:noProof/>
                <w:webHidden/>
              </w:rPr>
            </w:r>
            <w:r w:rsidR="00CB736C">
              <w:rPr>
                <w:noProof/>
                <w:webHidden/>
              </w:rPr>
              <w:fldChar w:fldCharType="separate"/>
            </w:r>
            <w:r w:rsidR="00CB736C">
              <w:rPr>
                <w:noProof/>
                <w:webHidden/>
              </w:rPr>
              <w:t>5</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5" w:history="1">
            <w:r w:rsidR="00CB736C" w:rsidRPr="00170124">
              <w:rPr>
                <w:rStyle w:val="Hyperkobling"/>
                <w:noProof/>
              </w:rPr>
              <w:t>2.2.3 Utredning og sakkyndig vurdering</w:t>
            </w:r>
            <w:r w:rsidR="00CB736C">
              <w:rPr>
                <w:noProof/>
                <w:webHidden/>
              </w:rPr>
              <w:tab/>
            </w:r>
            <w:r w:rsidR="00CB736C">
              <w:rPr>
                <w:noProof/>
                <w:webHidden/>
              </w:rPr>
              <w:fldChar w:fldCharType="begin"/>
            </w:r>
            <w:r w:rsidR="00CB736C">
              <w:rPr>
                <w:noProof/>
                <w:webHidden/>
              </w:rPr>
              <w:instrText xml:space="preserve"> PAGEREF _Toc117154515 \h </w:instrText>
            </w:r>
            <w:r w:rsidR="00CB736C">
              <w:rPr>
                <w:noProof/>
                <w:webHidden/>
              </w:rPr>
            </w:r>
            <w:r w:rsidR="00CB736C">
              <w:rPr>
                <w:noProof/>
                <w:webHidden/>
              </w:rPr>
              <w:fldChar w:fldCharType="separate"/>
            </w:r>
            <w:r w:rsidR="00CB736C">
              <w:rPr>
                <w:noProof/>
                <w:webHidden/>
              </w:rPr>
              <w:t>5</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6" w:history="1">
            <w:r w:rsidR="00CB736C" w:rsidRPr="00170124">
              <w:rPr>
                <w:rStyle w:val="Hyperkobling"/>
                <w:noProof/>
              </w:rPr>
              <w:t>2.2.4 Oppfølging av enkeltsaker</w:t>
            </w:r>
            <w:r w:rsidR="00CB736C">
              <w:rPr>
                <w:noProof/>
                <w:webHidden/>
              </w:rPr>
              <w:tab/>
            </w:r>
            <w:r w:rsidR="00CB736C">
              <w:rPr>
                <w:noProof/>
                <w:webHidden/>
              </w:rPr>
              <w:fldChar w:fldCharType="begin"/>
            </w:r>
            <w:r w:rsidR="00CB736C">
              <w:rPr>
                <w:noProof/>
                <w:webHidden/>
              </w:rPr>
              <w:instrText xml:space="preserve"> PAGEREF _Toc117154516 \h </w:instrText>
            </w:r>
            <w:r w:rsidR="00CB736C">
              <w:rPr>
                <w:noProof/>
                <w:webHidden/>
              </w:rPr>
            </w:r>
            <w:r w:rsidR="00CB736C">
              <w:rPr>
                <w:noProof/>
                <w:webHidden/>
              </w:rPr>
              <w:fldChar w:fldCharType="separate"/>
            </w:r>
            <w:r w:rsidR="00CB736C">
              <w:rPr>
                <w:noProof/>
                <w:webHidden/>
              </w:rPr>
              <w:t>6</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7" w:history="1">
            <w:r w:rsidR="00CB736C" w:rsidRPr="00170124">
              <w:rPr>
                <w:rStyle w:val="Hyperkobling"/>
                <w:noProof/>
              </w:rPr>
              <w:t>2.2.5 Avslutning av enkeltsaker.</w:t>
            </w:r>
            <w:r w:rsidR="00CB736C">
              <w:rPr>
                <w:noProof/>
                <w:webHidden/>
              </w:rPr>
              <w:tab/>
            </w:r>
            <w:r w:rsidR="00CB736C">
              <w:rPr>
                <w:noProof/>
                <w:webHidden/>
              </w:rPr>
              <w:fldChar w:fldCharType="begin"/>
            </w:r>
            <w:r w:rsidR="00CB736C">
              <w:rPr>
                <w:noProof/>
                <w:webHidden/>
              </w:rPr>
              <w:instrText xml:space="preserve"> PAGEREF _Toc117154517 \h </w:instrText>
            </w:r>
            <w:r w:rsidR="00CB736C">
              <w:rPr>
                <w:noProof/>
                <w:webHidden/>
              </w:rPr>
            </w:r>
            <w:r w:rsidR="00CB736C">
              <w:rPr>
                <w:noProof/>
                <w:webHidden/>
              </w:rPr>
              <w:fldChar w:fldCharType="separate"/>
            </w:r>
            <w:r w:rsidR="00CB736C">
              <w:rPr>
                <w:noProof/>
                <w:webHidden/>
              </w:rPr>
              <w:t>6</w:t>
            </w:r>
            <w:r w:rsidR="00CB736C">
              <w:rPr>
                <w:noProof/>
                <w:webHidden/>
              </w:rPr>
              <w:fldChar w:fldCharType="end"/>
            </w:r>
          </w:hyperlink>
        </w:p>
        <w:p w:rsidR="00CB736C" w:rsidRDefault="00CD462B">
          <w:pPr>
            <w:pStyle w:val="INNH3"/>
            <w:tabs>
              <w:tab w:val="right" w:leader="dot" w:pos="8678"/>
            </w:tabs>
            <w:rPr>
              <w:rFonts w:asciiTheme="minorHAnsi" w:eastAsiaTheme="minorEastAsia" w:hAnsiTheme="minorHAnsi" w:cstheme="minorBidi"/>
              <w:noProof/>
              <w:sz w:val="22"/>
              <w:szCs w:val="22"/>
            </w:rPr>
          </w:pPr>
          <w:hyperlink w:anchor="_Toc117154518" w:history="1">
            <w:r w:rsidR="00CB736C" w:rsidRPr="00170124">
              <w:rPr>
                <w:rStyle w:val="Hyperkobling"/>
                <w:noProof/>
              </w:rPr>
              <w:t>2.2.6 Intern organisering av PPT</w:t>
            </w:r>
            <w:r w:rsidR="00CB736C">
              <w:rPr>
                <w:noProof/>
                <w:webHidden/>
              </w:rPr>
              <w:tab/>
            </w:r>
            <w:r w:rsidR="00CB736C">
              <w:rPr>
                <w:noProof/>
                <w:webHidden/>
              </w:rPr>
              <w:fldChar w:fldCharType="begin"/>
            </w:r>
            <w:r w:rsidR="00CB736C">
              <w:rPr>
                <w:noProof/>
                <w:webHidden/>
              </w:rPr>
              <w:instrText xml:space="preserve"> PAGEREF _Toc117154518 \h </w:instrText>
            </w:r>
            <w:r w:rsidR="00CB736C">
              <w:rPr>
                <w:noProof/>
                <w:webHidden/>
              </w:rPr>
            </w:r>
            <w:r w:rsidR="00CB736C">
              <w:rPr>
                <w:noProof/>
                <w:webHidden/>
              </w:rPr>
              <w:fldChar w:fldCharType="separate"/>
            </w:r>
            <w:r w:rsidR="00CB736C">
              <w:rPr>
                <w:noProof/>
                <w:webHidden/>
              </w:rPr>
              <w:t>6</w:t>
            </w:r>
            <w:r w:rsidR="00CB736C">
              <w:rPr>
                <w:noProof/>
                <w:webHidden/>
              </w:rPr>
              <w:fldChar w:fldCharType="end"/>
            </w:r>
          </w:hyperlink>
        </w:p>
        <w:p w:rsidR="00CB736C" w:rsidRDefault="00CD462B">
          <w:pPr>
            <w:pStyle w:val="INNH1"/>
            <w:tabs>
              <w:tab w:val="left" w:pos="480"/>
              <w:tab w:val="right" w:leader="dot" w:pos="8678"/>
            </w:tabs>
            <w:rPr>
              <w:rFonts w:asciiTheme="minorHAnsi" w:eastAsiaTheme="minorEastAsia" w:hAnsiTheme="minorHAnsi" w:cstheme="minorBidi"/>
              <w:noProof/>
              <w:sz w:val="22"/>
              <w:szCs w:val="22"/>
            </w:rPr>
          </w:pPr>
          <w:hyperlink w:anchor="_Toc117154519" w:history="1">
            <w:r w:rsidR="00CB736C" w:rsidRPr="00170124">
              <w:rPr>
                <w:rStyle w:val="Hyperkobling"/>
                <w:noProof/>
              </w:rPr>
              <w:t>3.</w:t>
            </w:r>
            <w:r w:rsidR="00CB736C">
              <w:rPr>
                <w:rFonts w:asciiTheme="minorHAnsi" w:eastAsiaTheme="minorEastAsia" w:hAnsiTheme="minorHAnsi" w:cstheme="minorBidi"/>
                <w:noProof/>
                <w:sz w:val="22"/>
                <w:szCs w:val="22"/>
              </w:rPr>
              <w:tab/>
            </w:r>
            <w:r w:rsidR="00CB736C" w:rsidRPr="00170124">
              <w:rPr>
                <w:rStyle w:val="Hyperkobling"/>
                <w:noProof/>
              </w:rPr>
              <w:t>Samarbeid med andre fagmiljø</w:t>
            </w:r>
            <w:r w:rsidR="00CB736C">
              <w:rPr>
                <w:noProof/>
                <w:webHidden/>
              </w:rPr>
              <w:tab/>
            </w:r>
            <w:r w:rsidR="00CB736C">
              <w:rPr>
                <w:noProof/>
                <w:webHidden/>
              </w:rPr>
              <w:fldChar w:fldCharType="begin"/>
            </w:r>
            <w:r w:rsidR="00CB736C">
              <w:rPr>
                <w:noProof/>
                <w:webHidden/>
              </w:rPr>
              <w:instrText xml:space="preserve"> PAGEREF _Toc117154519 \h </w:instrText>
            </w:r>
            <w:r w:rsidR="00CB736C">
              <w:rPr>
                <w:noProof/>
                <w:webHidden/>
              </w:rPr>
            </w:r>
            <w:r w:rsidR="00CB736C">
              <w:rPr>
                <w:noProof/>
                <w:webHidden/>
              </w:rPr>
              <w:fldChar w:fldCharType="separate"/>
            </w:r>
            <w:r w:rsidR="00CB736C">
              <w:rPr>
                <w:noProof/>
                <w:webHidden/>
              </w:rPr>
              <w:t>7</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20" w:history="1">
            <w:r w:rsidR="00CB736C" w:rsidRPr="00170124">
              <w:rPr>
                <w:rStyle w:val="Hyperkobling"/>
                <w:noProof/>
              </w:rPr>
              <w:t>3.1 Tverrfaglige møter i barnehager og skoler</w:t>
            </w:r>
            <w:r w:rsidR="00CB736C">
              <w:rPr>
                <w:noProof/>
                <w:webHidden/>
              </w:rPr>
              <w:tab/>
            </w:r>
            <w:r w:rsidR="00CB736C">
              <w:rPr>
                <w:noProof/>
                <w:webHidden/>
              </w:rPr>
              <w:fldChar w:fldCharType="begin"/>
            </w:r>
            <w:r w:rsidR="00CB736C">
              <w:rPr>
                <w:noProof/>
                <w:webHidden/>
              </w:rPr>
              <w:instrText xml:space="preserve"> PAGEREF _Toc117154520 \h </w:instrText>
            </w:r>
            <w:r w:rsidR="00CB736C">
              <w:rPr>
                <w:noProof/>
                <w:webHidden/>
              </w:rPr>
            </w:r>
            <w:r w:rsidR="00CB736C">
              <w:rPr>
                <w:noProof/>
                <w:webHidden/>
              </w:rPr>
              <w:fldChar w:fldCharType="separate"/>
            </w:r>
            <w:r w:rsidR="00CB736C">
              <w:rPr>
                <w:noProof/>
                <w:webHidden/>
              </w:rPr>
              <w:t>8</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21" w:history="1">
            <w:r w:rsidR="00CB736C" w:rsidRPr="00170124">
              <w:rPr>
                <w:rStyle w:val="Hyperkobling"/>
                <w:noProof/>
              </w:rPr>
              <w:t>3.2 Ansvarsgrupper</w:t>
            </w:r>
            <w:r w:rsidR="00CB736C">
              <w:rPr>
                <w:noProof/>
                <w:webHidden/>
              </w:rPr>
              <w:tab/>
            </w:r>
            <w:r w:rsidR="00CB736C">
              <w:rPr>
                <w:noProof/>
                <w:webHidden/>
              </w:rPr>
              <w:fldChar w:fldCharType="begin"/>
            </w:r>
            <w:r w:rsidR="00CB736C">
              <w:rPr>
                <w:noProof/>
                <w:webHidden/>
              </w:rPr>
              <w:instrText xml:space="preserve"> PAGEREF _Toc117154521 \h </w:instrText>
            </w:r>
            <w:r w:rsidR="00CB736C">
              <w:rPr>
                <w:noProof/>
                <w:webHidden/>
              </w:rPr>
            </w:r>
            <w:r w:rsidR="00CB736C">
              <w:rPr>
                <w:noProof/>
                <w:webHidden/>
              </w:rPr>
              <w:fldChar w:fldCharType="separate"/>
            </w:r>
            <w:r w:rsidR="00CB736C">
              <w:rPr>
                <w:noProof/>
                <w:webHidden/>
              </w:rPr>
              <w:t>8</w:t>
            </w:r>
            <w:r w:rsidR="00CB736C">
              <w:rPr>
                <w:noProof/>
                <w:webHidden/>
              </w:rPr>
              <w:fldChar w:fldCharType="end"/>
            </w:r>
          </w:hyperlink>
        </w:p>
        <w:p w:rsidR="00CB736C" w:rsidRDefault="00CD462B">
          <w:pPr>
            <w:pStyle w:val="INNH2"/>
            <w:tabs>
              <w:tab w:val="right" w:leader="dot" w:pos="8678"/>
            </w:tabs>
            <w:rPr>
              <w:rFonts w:asciiTheme="minorHAnsi" w:eastAsiaTheme="minorEastAsia" w:hAnsiTheme="minorHAnsi" w:cstheme="minorBidi"/>
              <w:noProof/>
              <w:sz w:val="22"/>
              <w:szCs w:val="22"/>
            </w:rPr>
          </w:pPr>
          <w:hyperlink w:anchor="_Toc117154522" w:history="1">
            <w:r w:rsidR="00CB736C" w:rsidRPr="00170124">
              <w:rPr>
                <w:rStyle w:val="Hyperkobling"/>
                <w:noProof/>
              </w:rPr>
              <w:t>3.3 Samarbeid med 2. og 3. linjetjenester</w:t>
            </w:r>
            <w:r w:rsidR="00CB736C">
              <w:rPr>
                <w:noProof/>
                <w:webHidden/>
              </w:rPr>
              <w:tab/>
            </w:r>
            <w:r w:rsidR="00CB736C">
              <w:rPr>
                <w:noProof/>
                <w:webHidden/>
              </w:rPr>
              <w:fldChar w:fldCharType="begin"/>
            </w:r>
            <w:r w:rsidR="00CB736C">
              <w:rPr>
                <w:noProof/>
                <w:webHidden/>
              </w:rPr>
              <w:instrText xml:space="preserve"> PAGEREF _Toc117154522 \h </w:instrText>
            </w:r>
            <w:r w:rsidR="00CB736C">
              <w:rPr>
                <w:noProof/>
                <w:webHidden/>
              </w:rPr>
            </w:r>
            <w:r w:rsidR="00CB736C">
              <w:rPr>
                <w:noProof/>
                <w:webHidden/>
              </w:rPr>
              <w:fldChar w:fldCharType="separate"/>
            </w:r>
            <w:r w:rsidR="00CB736C">
              <w:rPr>
                <w:noProof/>
                <w:webHidden/>
              </w:rPr>
              <w:t>8</w:t>
            </w:r>
            <w:r w:rsidR="00CB736C">
              <w:rPr>
                <w:noProof/>
                <w:webHidden/>
              </w:rPr>
              <w:fldChar w:fldCharType="end"/>
            </w:r>
          </w:hyperlink>
        </w:p>
        <w:p w:rsidR="00CB736C" w:rsidRDefault="00CD462B">
          <w:pPr>
            <w:pStyle w:val="INNH1"/>
            <w:tabs>
              <w:tab w:val="left" w:pos="480"/>
              <w:tab w:val="right" w:leader="dot" w:pos="8678"/>
            </w:tabs>
            <w:rPr>
              <w:rFonts w:asciiTheme="minorHAnsi" w:eastAsiaTheme="minorEastAsia" w:hAnsiTheme="minorHAnsi" w:cstheme="minorBidi"/>
              <w:noProof/>
              <w:sz w:val="22"/>
              <w:szCs w:val="22"/>
            </w:rPr>
          </w:pPr>
          <w:hyperlink w:anchor="_Toc117154523" w:history="1">
            <w:r w:rsidR="00CB736C" w:rsidRPr="00170124">
              <w:rPr>
                <w:rStyle w:val="Hyperkobling"/>
                <w:noProof/>
                <w:lang w:eastAsia="en-US"/>
              </w:rPr>
              <w:t>4.</w:t>
            </w:r>
            <w:r w:rsidR="00CB736C">
              <w:rPr>
                <w:rFonts w:asciiTheme="minorHAnsi" w:eastAsiaTheme="minorEastAsia" w:hAnsiTheme="minorHAnsi" w:cstheme="minorBidi"/>
                <w:noProof/>
                <w:sz w:val="22"/>
                <w:szCs w:val="22"/>
              </w:rPr>
              <w:tab/>
            </w:r>
            <w:r w:rsidR="00CB736C" w:rsidRPr="00170124">
              <w:rPr>
                <w:rStyle w:val="Hyperkobling"/>
                <w:noProof/>
                <w:lang w:eastAsia="en-US"/>
              </w:rPr>
              <w:t>Evaluering</w:t>
            </w:r>
            <w:r w:rsidR="00CB736C">
              <w:rPr>
                <w:noProof/>
                <w:webHidden/>
              </w:rPr>
              <w:tab/>
            </w:r>
            <w:r w:rsidR="00CB736C">
              <w:rPr>
                <w:noProof/>
                <w:webHidden/>
              </w:rPr>
              <w:fldChar w:fldCharType="begin"/>
            </w:r>
            <w:r w:rsidR="00CB736C">
              <w:rPr>
                <w:noProof/>
                <w:webHidden/>
              </w:rPr>
              <w:instrText xml:space="preserve"> PAGEREF _Toc117154523 \h </w:instrText>
            </w:r>
            <w:r w:rsidR="00CB736C">
              <w:rPr>
                <w:noProof/>
                <w:webHidden/>
              </w:rPr>
            </w:r>
            <w:r w:rsidR="00CB736C">
              <w:rPr>
                <w:noProof/>
                <w:webHidden/>
              </w:rPr>
              <w:fldChar w:fldCharType="separate"/>
            </w:r>
            <w:r w:rsidR="00CB736C">
              <w:rPr>
                <w:noProof/>
                <w:webHidden/>
              </w:rPr>
              <w:t>8</w:t>
            </w:r>
            <w:r w:rsidR="00CB736C">
              <w:rPr>
                <w:noProof/>
                <w:webHidden/>
              </w:rPr>
              <w:fldChar w:fldCharType="end"/>
            </w:r>
          </w:hyperlink>
        </w:p>
        <w:p w:rsidR="00ED3E01" w:rsidRDefault="00ED3E01">
          <w:r>
            <w:rPr>
              <w:b/>
              <w:bCs/>
            </w:rPr>
            <w:fldChar w:fldCharType="end"/>
          </w:r>
        </w:p>
      </w:sdtContent>
    </w:sdt>
    <w:p w:rsidR="00655B61" w:rsidRDefault="00655B61" w:rsidP="000D7365"/>
    <w:p w:rsidR="00655B61" w:rsidRDefault="00655B61" w:rsidP="000D7365"/>
    <w:p w:rsidR="00655B61" w:rsidRDefault="00655B61" w:rsidP="000D7365"/>
    <w:p w:rsidR="0054560A" w:rsidRDefault="0054560A" w:rsidP="000D7365"/>
    <w:p w:rsidR="0054560A" w:rsidRDefault="0054560A" w:rsidP="000D7365"/>
    <w:p w:rsidR="0054560A" w:rsidRDefault="0054560A" w:rsidP="000D7365"/>
    <w:p w:rsidR="0054560A" w:rsidRDefault="0054560A" w:rsidP="000D7365"/>
    <w:p w:rsidR="00BF7DE1" w:rsidRDefault="00BF7DE1" w:rsidP="000D7365"/>
    <w:p w:rsidR="00BF7DE1" w:rsidRDefault="00BF7DE1" w:rsidP="000D7365"/>
    <w:p w:rsidR="00BF7DE1" w:rsidRDefault="00BF7DE1" w:rsidP="000D7365"/>
    <w:p w:rsidR="00BF7DE1" w:rsidRDefault="00BF7DE1" w:rsidP="000D7365"/>
    <w:p w:rsidR="00BF7DE1" w:rsidRDefault="00BF7DE1" w:rsidP="000D7365"/>
    <w:p w:rsidR="00BF7DE1" w:rsidRDefault="00BF7DE1" w:rsidP="000D7365"/>
    <w:p w:rsidR="00BF7DE1" w:rsidRDefault="00BF7DE1" w:rsidP="000D7365"/>
    <w:p w:rsidR="0054560A" w:rsidRDefault="0054560A" w:rsidP="000D7365"/>
    <w:p w:rsidR="0054560A" w:rsidRDefault="0054560A" w:rsidP="000D7365"/>
    <w:p w:rsidR="00655B61" w:rsidRDefault="00655B61" w:rsidP="000D7365"/>
    <w:p w:rsidR="00275697" w:rsidRDefault="00275697" w:rsidP="000D7365"/>
    <w:p w:rsidR="00626CF5" w:rsidRPr="000D7365" w:rsidRDefault="00626CF5" w:rsidP="00EE28EB">
      <w:pPr>
        <w:pStyle w:val="Overskrift1"/>
        <w:numPr>
          <w:ilvl w:val="0"/>
          <w:numId w:val="1"/>
        </w:numPr>
      </w:pPr>
      <w:bookmarkStart w:id="1" w:name="_Toc117154505"/>
      <w:r w:rsidRPr="000D7365">
        <w:t>PPT for Vefsnregionen</w:t>
      </w:r>
      <w:bookmarkEnd w:id="1"/>
    </w:p>
    <w:p w:rsidR="00626CF5" w:rsidRPr="002A74E8" w:rsidRDefault="00626CF5" w:rsidP="000D7365">
      <w:pPr>
        <w:rPr>
          <w:sz w:val="28"/>
          <w:szCs w:val="28"/>
        </w:rPr>
      </w:pPr>
    </w:p>
    <w:p w:rsidR="00626CF5" w:rsidRDefault="00CB736C" w:rsidP="00275697">
      <w:r>
        <w:t xml:space="preserve">PPT for Vefsnregionen yter tjenester til Vefsn kommune, Grane kommune og Hattfjelldal kommune. </w:t>
      </w:r>
      <w:r w:rsidR="00626CF5" w:rsidRPr="002A74E8">
        <w:t xml:space="preserve">PP-tjenesten er en lovpålagt, kommunal hjelpeinstans for barn, unge og voksne som har behov for veiledning i opplæring og undervisningssituasjoner. Tjenesten skal være tilgjengelig for alle. Hjelp fra PP-tjenesten skal være gratis. </w:t>
      </w:r>
      <w:r w:rsidR="00626CF5" w:rsidRPr="000D7365">
        <w:t xml:space="preserve">PP-tjenesten er skoleverkets nærmeste </w:t>
      </w:r>
      <w:r w:rsidR="00EC7D49" w:rsidRPr="000D7365">
        <w:t>sakkyndige og rådgivende organ spesielt knyttet til særskilte tiltak i forbindelse med all opplæring.</w:t>
      </w:r>
    </w:p>
    <w:p w:rsidR="0080371D" w:rsidRPr="00ED3E01" w:rsidRDefault="0080371D" w:rsidP="00275697"/>
    <w:p w:rsidR="00626CF5" w:rsidRPr="002A74E8" w:rsidRDefault="00626CF5" w:rsidP="00275697"/>
    <w:p w:rsidR="00626CF5" w:rsidRPr="002A74E8" w:rsidRDefault="00BF7DE1" w:rsidP="000D7365">
      <w:pPr>
        <w:pStyle w:val="Overskrift2"/>
      </w:pPr>
      <w:bookmarkStart w:id="2" w:name="_Toc117154506"/>
      <w:r>
        <w:t>1</w:t>
      </w:r>
      <w:r w:rsidR="00ED3E01">
        <w:t xml:space="preserve">.1 </w:t>
      </w:r>
      <w:r w:rsidR="00626CF5" w:rsidRPr="002A74E8">
        <w:t>Sentrale styr</w:t>
      </w:r>
      <w:r w:rsidR="0054560A">
        <w:t>ingsdokumenter for PP-tjenesten</w:t>
      </w:r>
      <w:r w:rsidR="00626CF5" w:rsidRPr="002A74E8">
        <w:t>:</w:t>
      </w:r>
      <w:bookmarkEnd w:id="2"/>
    </w:p>
    <w:p w:rsidR="00626CF5" w:rsidRPr="002A74E8" w:rsidRDefault="00DE03D3" w:rsidP="00EE28EB">
      <w:pPr>
        <w:pStyle w:val="Listeavsnitt"/>
        <w:numPr>
          <w:ilvl w:val="0"/>
          <w:numId w:val="6"/>
        </w:numPr>
      </w:pPr>
      <w:r>
        <w:t>Opplæringslova av 01.08.1998</w:t>
      </w:r>
    </w:p>
    <w:p w:rsidR="00626CF5" w:rsidRDefault="00626CF5" w:rsidP="00EE28EB">
      <w:pPr>
        <w:pStyle w:val="Listeavsnitt"/>
        <w:numPr>
          <w:ilvl w:val="0"/>
          <w:numId w:val="6"/>
        </w:numPr>
      </w:pPr>
      <w:r w:rsidRPr="002A74E8">
        <w:t xml:space="preserve">Læreplanverket for </w:t>
      </w:r>
      <w:r w:rsidR="008D3D1E">
        <w:t xml:space="preserve">Kunnskapsløftet 2020 </w:t>
      </w:r>
    </w:p>
    <w:p w:rsidR="00DE03D3" w:rsidRPr="002A74E8" w:rsidRDefault="00DE03D3" w:rsidP="00EE28EB">
      <w:pPr>
        <w:pStyle w:val="Listeavsnitt"/>
        <w:numPr>
          <w:ilvl w:val="0"/>
          <w:numId w:val="6"/>
        </w:numPr>
      </w:pPr>
      <w:r>
        <w:t>Lov om barnehager av 01.01.2006</w:t>
      </w:r>
    </w:p>
    <w:p w:rsidR="00626CF5" w:rsidRPr="002A74E8" w:rsidRDefault="00626CF5" w:rsidP="00EE28EB">
      <w:pPr>
        <w:pStyle w:val="Listeavsnitt"/>
        <w:numPr>
          <w:ilvl w:val="0"/>
          <w:numId w:val="6"/>
        </w:numPr>
      </w:pPr>
      <w:r w:rsidRPr="002A74E8">
        <w:t xml:space="preserve">Rammeplan for barnehager </w:t>
      </w:r>
    </w:p>
    <w:p w:rsidR="00626CF5" w:rsidRPr="002A74E8" w:rsidRDefault="00626CF5" w:rsidP="00EE28EB">
      <w:pPr>
        <w:pStyle w:val="Listeavsnitt"/>
        <w:numPr>
          <w:ilvl w:val="0"/>
          <w:numId w:val="6"/>
        </w:numPr>
      </w:pPr>
      <w:r w:rsidRPr="002A74E8">
        <w:t>Veileder</w:t>
      </w:r>
      <w:r w:rsidR="00A634F8">
        <w:t xml:space="preserve"> UDIR</w:t>
      </w:r>
      <w:r w:rsidRPr="002A74E8">
        <w:t>: ”Spesialundervisning i grunnskole og videregående opplæring”</w:t>
      </w:r>
      <w:r w:rsidR="005612B1">
        <w:t xml:space="preserve"> </w:t>
      </w:r>
    </w:p>
    <w:p w:rsidR="00FA151D" w:rsidRPr="00A709EC" w:rsidRDefault="00FA151D" w:rsidP="00101EEE">
      <w:pPr>
        <w:pStyle w:val="Listeavsnitt"/>
        <w:ind w:left="720"/>
      </w:pPr>
    </w:p>
    <w:p w:rsidR="00FA151D" w:rsidRDefault="00FA151D" w:rsidP="000D7365"/>
    <w:p w:rsidR="008D3D1E" w:rsidRDefault="00626CF5" w:rsidP="008D3D1E">
      <w:pPr>
        <w:rPr>
          <w:u w:val="single"/>
        </w:rPr>
      </w:pPr>
      <w:r w:rsidRPr="00A634F8">
        <w:rPr>
          <w:u w:val="single"/>
        </w:rPr>
        <w:t>Opplæringslovas § 5-6</w:t>
      </w:r>
      <w:r w:rsidR="00CB79BD" w:rsidRPr="00A634F8">
        <w:rPr>
          <w:u w:val="single"/>
        </w:rPr>
        <w:t>,</w:t>
      </w:r>
      <w:r w:rsidR="00A634F8" w:rsidRPr="00A634F8">
        <w:rPr>
          <w:u w:val="single"/>
        </w:rPr>
        <w:t xml:space="preserve"> Pedagogisk-psykologisk teneste:</w:t>
      </w:r>
    </w:p>
    <w:p w:rsidR="008D3D1E" w:rsidRDefault="008D3D1E" w:rsidP="008D3D1E">
      <w:pPr>
        <w:rPr>
          <w:u w:val="single"/>
        </w:rPr>
      </w:pPr>
    </w:p>
    <w:p w:rsidR="008D3D1E" w:rsidRPr="008D3D1E" w:rsidRDefault="008D3D1E" w:rsidP="008D3D1E">
      <w:pPr>
        <w:rPr>
          <w:rFonts w:cs="Arial"/>
          <w:sz w:val="28"/>
          <w:u w:val="single"/>
        </w:rPr>
      </w:pPr>
      <w:r w:rsidRPr="008D3D1E">
        <w:rPr>
          <w:rFonts w:cs="Arial"/>
          <w:color w:val="333333"/>
          <w:szCs w:val="23"/>
        </w:rPr>
        <w:t>«Kvar kommune og kvar fylkeskommune skal ha ei pedagogisk-psykologisk teneste. Den pedagogisk-psykologiske tenesta i ein kommune kan organiserast i samarbeid med andre kommunar eller med fylkeskommunen.</w:t>
      </w:r>
    </w:p>
    <w:p w:rsidR="008D3D1E" w:rsidRPr="008D3D1E" w:rsidRDefault="008D3D1E" w:rsidP="008D3D1E">
      <w:pPr>
        <w:shd w:val="clear" w:color="auto" w:fill="FFFFFF"/>
        <w:spacing w:before="225"/>
        <w:rPr>
          <w:rFonts w:cs="Arial"/>
          <w:color w:val="333333"/>
          <w:szCs w:val="23"/>
        </w:rPr>
      </w:pPr>
      <w:r w:rsidRPr="008D3D1E">
        <w:rPr>
          <w:rFonts w:cs="Arial"/>
          <w:color w:val="333333"/>
          <w:szCs w:val="23"/>
        </w:rPr>
        <w:lastRenderedPageBreak/>
        <w:t>Tenesta skal hjelpe skolen i arbeidet med kompetanseutvikling og organisasjonsutvikling for å leggje opplæringa betre til rette for elevar med særlege behov. Den pedagogisk-psykologiske tenesta skal sørgje for at det blir utarbeidd sakkunnig vurdering der lova krev det. Departementet kan gi forskrifter om dei andre oppgåvene til tenesta.»</w:t>
      </w:r>
    </w:p>
    <w:p w:rsidR="00DE03D3" w:rsidRDefault="00DE03D3" w:rsidP="000D7365">
      <w:pPr>
        <w:rPr>
          <w:i/>
        </w:rPr>
      </w:pPr>
    </w:p>
    <w:p w:rsidR="00DE03D3" w:rsidRDefault="00DE03D3" w:rsidP="000D7365">
      <w:pPr>
        <w:rPr>
          <w:i/>
        </w:rPr>
      </w:pPr>
    </w:p>
    <w:p w:rsidR="00DE03D3" w:rsidRPr="008D3D1E" w:rsidRDefault="00DE03D3" w:rsidP="00ED3E01">
      <w:pPr>
        <w:rPr>
          <w:i/>
          <w:u w:val="single"/>
        </w:rPr>
      </w:pPr>
      <w:r w:rsidRPr="008D3D1E">
        <w:rPr>
          <w:u w:val="single"/>
          <w:shd w:val="clear" w:color="auto" w:fill="FFFFFF"/>
        </w:rPr>
        <w:t xml:space="preserve">Lov om barnehager § </w:t>
      </w:r>
      <w:r w:rsidR="008D3D1E" w:rsidRPr="008D3D1E">
        <w:rPr>
          <w:u w:val="single"/>
          <w:shd w:val="clear" w:color="auto" w:fill="FFFFFF"/>
        </w:rPr>
        <w:t>33</w:t>
      </w:r>
      <w:r w:rsidRPr="008D3D1E">
        <w:rPr>
          <w:u w:val="single"/>
          <w:shd w:val="clear" w:color="auto" w:fill="FFFFFF"/>
        </w:rPr>
        <w:t xml:space="preserve">. </w:t>
      </w:r>
      <w:r w:rsidRPr="008D3D1E">
        <w:rPr>
          <w:rStyle w:val="Utheving"/>
          <w:rFonts w:cs="Arial"/>
          <w:bCs/>
          <w:i w:val="0"/>
          <w:u w:val="single"/>
          <w:shd w:val="clear" w:color="auto" w:fill="FFFFFF"/>
        </w:rPr>
        <w:t>Pedagogisk-psykologisk tjeneste</w:t>
      </w:r>
      <w:r w:rsidR="00A634F8" w:rsidRPr="008D3D1E">
        <w:rPr>
          <w:rStyle w:val="Utheving"/>
          <w:rFonts w:cs="Arial"/>
          <w:bCs/>
          <w:i w:val="0"/>
          <w:u w:val="single"/>
          <w:shd w:val="clear" w:color="auto" w:fill="FFFFFF"/>
        </w:rPr>
        <w:t>:</w:t>
      </w:r>
    </w:p>
    <w:p w:rsidR="008D3D1E" w:rsidRPr="008D3D1E" w:rsidRDefault="008D3D1E" w:rsidP="008D3D1E">
      <w:pPr>
        <w:shd w:val="clear" w:color="auto" w:fill="FFFFFF"/>
        <w:spacing w:before="225"/>
        <w:rPr>
          <w:rFonts w:cs="Arial"/>
          <w:color w:val="333333"/>
        </w:rPr>
      </w:pPr>
      <w:r w:rsidRPr="008D3D1E">
        <w:rPr>
          <w:rFonts w:cs="Arial"/>
          <w:color w:val="333333"/>
        </w:rPr>
        <w:t>«Kommunens pedagogisk-psykologiske tjeneste er sakkyndig instans i saker om spesialpedagogisk hjelp. Den pedagogisk-psykologiske tjenesten skal sørge for at det blir utarbeidet lovpålagte sakkyndige vurderinger.</w:t>
      </w:r>
    </w:p>
    <w:p w:rsidR="008D3D1E" w:rsidRPr="008D3D1E" w:rsidRDefault="008D3D1E" w:rsidP="008D3D1E">
      <w:pPr>
        <w:shd w:val="clear" w:color="auto" w:fill="FFFFFF"/>
        <w:spacing w:before="225"/>
        <w:rPr>
          <w:rFonts w:cs="Arial"/>
          <w:color w:val="333333"/>
        </w:rPr>
      </w:pPr>
      <w:r w:rsidRPr="008D3D1E">
        <w:rPr>
          <w:rFonts w:cs="Arial"/>
          <w:color w:val="333333"/>
        </w:rPr>
        <w:t>Den pedagogisk-psykologiske tjenesten skal bistå barnehagen i arbeidet med kompetanse- og organisasjonsutvikling for å tilrettelegge barnehagetilbudet for barn med særlige behov. (…)»</w:t>
      </w:r>
    </w:p>
    <w:p w:rsidR="00DE03D3" w:rsidRDefault="00DE03D3" w:rsidP="000D7365">
      <w:pPr>
        <w:rPr>
          <w:i/>
        </w:rPr>
      </w:pPr>
    </w:p>
    <w:p w:rsidR="00626CF5" w:rsidRPr="002A74E8" w:rsidRDefault="00CB79BD" w:rsidP="000D7365">
      <w:pPr>
        <w:rPr>
          <w:iCs/>
          <w:u w:val="single"/>
          <w:lang w:eastAsia="en-US"/>
        </w:rPr>
      </w:pPr>
      <w:r>
        <w:rPr>
          <w:iCs/>
          <w:u w:val="single"/>
          <w:lang w:eastAsia="en-US"/>
        </w:rPr>
        <w:t>PP-tjenestens primære arbeidsoppgaver er</w:t>
      </w:r>
      <w:r w:rsidR="00626CF5" w:rsidRPr="002A74E8">
        <w:rPr>
          <w:iCs/>
          <w:u w:val="single"/>
          <w:lang w:eastAsia="en-US"/>
        </w:rPr>
        <w:t>:</w:t>
      </w:r>
    </w:p>
    <w:p w:rsidR="00626CF5" w:rsidRPr="002A74E8" w:rsidRDefault="00626CF5" w:rsidP="00EE28EB">
      <w:pPr>
        <w:pStyle w:val="Listeavsnitt"/>
        <w:numPr>
          <w:ilvl w:val="0"/>
          <w:numId w:val="5"/>
        </w:numPr>
        <w:rPr>
          <w:lang w:eastAsia="en-US"/>
        </w:rPr>
      </w:pPr>
      <w:r w:rsidRPr="002A74E8">
        <w:rPr>
          <w:lang w:eastAsia="en-US"/>
        </w:rPr>
        <w:t>sakkyndighet der loven krever det</w:t>
      </w:r>
    </w:p>
    <w:p w:rsidR="00626CF5" w:rsidRPr="002A74E8" w:rsidRDefault="00626CF5" w:rsidP="00EE28EB">
      <w:pPr>
        <w:pStyle w:val="Listeavsnitt"/>
        <w:numPr>
          <w:ilvl w:val="0"/>
          <w:numId w:val="5"/>
        </w:numPr>
        <w:rPr>
          <w:lang w:eastAsia="en-US"/>
        </w:rPr>
      </w:pPr>
      <w:r w:rsidRPr="002A74E8">
        <w:rPr>
          <w:lang w:eastAsia="en-US"/>
        </w:rPr>
        <w:t xml:space="preserve">kompetanseutvikling av </w:t>
      </w:r>
      <w:r w:rsidR="00CB79BD">
        <w:rPr>
          <w:lang w:eastAsia="en-US"/>
        </w:rPr>
        <w:t xml:space="preserve">pedagogisk </w:t>
      </w:r>
      <w:r w:rsidRPr="002A74E8">
        <w:rPr>
          <w:lang w:eastAsia="en-US"/>
        </w:rPr>
        <w:t>personale og foreldre</w:t>
      </w:r>
    </w:p>
    <w:p w:rsidR="00626CF5" w:rsidRPr="002A74E8" w:rsidRDefault="00626CF5" w:rsidP="00EE28EB">
      <w:pPr>
        <w:pStyle w:val="Listeavsnitt"/>
        <w:numPr>
          <w:ilvl w:val="0"/>
          <w:numId w:val="5"/>
        </w:numPr>
        <w:rPr>
          <w:lang w:eastAsia="en-US"/>
        </w:rPr>
      </w:pPr>
      <w:r w:rsidRPr="002A74E8">
        <w:rPr>
          <w:lang w:eastAsia="en-US"/>
        </w:rPr>
        <w:t>organisasjonsutvikling i skole og barnehage</w:t>
      </w:r>
    </w:p>
    <w:p w:rsidR="00626CF5" w:rsidRPr="002A74E8" w:rsidRDefault="00626CF5" w:rsidP="00EE28EB">
      <w:pPr>
        <w:pStyle w:val="Listeavsnitt"/>
        <w:numPr>
          <w:ilvl w:val="0"/>
          <w:numId w:val="5"/>
        </w:numPr>
        <w:rPr>
          <w:lang w:eastAsia="en-US"/>
        </w:rPr>
      </w:pPr>
      <w:r w:rsidRPr="002A74E8">
        <w:rPr>
          <w:lang w:eastAsia="en-US"/>
        </w:rPr>
        <w:t>direkte hjelp</w:t>
      </w:r>
    </w:p>
    <w:p w:rsidR="00626CF5" w:rsidRPr="002A74E8" w:rsidRDefault="00626CF5" w:rsidP="000D7365"/>
    <w:p w:rsidR="00626CF5" w:rsidRPr="002A74E8" w:rsidRDefault="00626CF5" w:rsidP="000D7365"/>
    <w:p w:rsidR="007E0585" w:rsidRPr="00E32EFC" w:rsidRDefault="00CB736C" w:rsidP="00EE28EB">
      <w:pPr>
        <w:pStyle w:val="Overskrift1"/>
        <w:numPr>
          <w:ilvl w:val="0"/>
          <w:numId w:val="1"/>
        </w:numPr>
        <w:rPr>
          <w:lang w:eastAsia="en-US"/>
        </w:rPr>
      </w:pPr>
      <w:bookmarkStart w:id="3" w:name="_Toc117154507"/>
      <w:r>
        <w:rPr>
          <w:lang w:eastAsia="en-US"/>
        </w:rPr>
        <w:t>Arbeidsområder</w:t>
      </w:r>
      <w:bookmarkEnd w:id="3"/>
      <w:r>
        <w:rPr>
          <w:lang w:eastAsia="en-US"/>
        </w:rPr>
        <w:t xml:space="preserve"> </w:t>
      </w:r>
    </w:p>
    <w:p w:rsidR="00E32EFC" w:rsidRDefault="00E32EFC" w:rsidP="000D7365">
      <w:pPr>
        <w:rPr>
          <w:bCs/>
          <w:sz w:val="28"/>
          <w:szCs w:val="28"/>
          <w:lang w:eastAsia="en-US"/>
        </w:rPr>
      </w:pPr>
    </w:p>
    <w:p w:rsidR="00A43721" w:rsidRDefault="00BF7DE1" w:rsidP="000D7365">
      <w:pPr>
        <w:pStyle w:val="Overskrift2"/>
      </w:pPr>
      <w:bookmarkStart w:id="4" w:name="_Toc117154508"/>
      <w:r>
        <w:t>2</w:t>
      </w:r>
      <w:r w:rsidR="00ED3E01">
        <w:t xml:space="preserve">.1 </w:t>
      </w:r>
      <w:r w:rsidR="007E0585">
        <w:t>Systemrett</w:t>
      </w:r>
      <w:r w:rsidR="007F19F7">
        <w:t>a</w:t>
      </w:r>
      <w:r w:rsidR="007E0585">
        <w:t xml:space="preserve"> arbeid</w:t>
      </w:r>
      <w:bookmarkEnd w:id="4"/>
      <w:r w:rsidR="007E0585">
        <w:t xml:space="preserve"> </w:t>
      </w:r>
    </w:p>
    <w:p w:rsidR="002514F9" w:rsidRDefault="007E0585" w:rsidP="000D7365">
      <w:r w:rsidRPr="007F7979">
        <w:t xml:space="preserve">PP-tjenesten skal i tillegg til å jobbe med individsaker, jobbe med systemene og ha utvidet fokus på faktorer som påvirker barnets/elevens opplæringstilbud. Dette omfatter bl.a. barnets/elevens relasjoner til andre barn og til voksne, organisering av opplæringstilbud, fysiske og pedagogiske rammer og metodevalg. Videre kan et slikt fokus omfatte personalets kunnskaper, holdninger, ferdigheter og samarbeid. </w:t>
      </w:r>
    </w:p>
    <w:p w:rsidR="007E0585" w:rsidRPr="007F7979" w:rsidRDefault="007E0585" w:rsidP="000D7365">
      <w:r w:rsidRPr="007F7979">
        <w:t xml:space="preserve">Sentrale og kommunale føringer presiserer at spesialundervisning skal omfatte færre elever. Det innebærer at tilretteleggingen for elever som strever med å tilegne seg ferdigheter må bli bedre, uten at dette nødvendigvis skal utløse ekstra ressurser. PP-tjenesten blir tillagt en viktig funksjon også når det gjelder denne type utfordringer. </w:t>
      </w:r>
    </w:p>
    <w:p w:rsidR="007E0585" w:rsidRPr="007F7979" w:rsidRDefault="007E0585" w:rsidP="000D7365">
      <w:r w:rsidRPr="007F7979">
        <w:lastRenderedPageBreak/>
        <w:t xml:space="preserve">Barnehagene/skolene må selv definere sin systembestilling til PPT. Det forventes en forhåndsdrøfting av barnehagens/ skolens behov samt henvisning på eget henvisningsskjema hvor saken konkretiseres. </w:t>
      </w:r>
    </w:p>
    <w:p w:rsidR="007E0585" w:rsidRDefault="007E0585" w:rsidP="000D7365">
      <w:pPr>
        <w:rPr>
          <w:sz w:val="23"/>
          <w:szCs w:val="23"/>
        </w:rPr>
      </w:pPr>
    </w:p>
    <w:p w:rsidR="007E0585" w:rsidRPr="00813162" w:rsidRDefault="00BF7DE1" w:rsidP="00275697">
      <w:pPr>
        <w:pStyle w:val="Overskrift3"/>
      </w:pPr>
      <w:bookmarkStart w:id="5" w:name="_Toc117154509"/>
      <w:r>
        <w:t>2</w:t>
      </w:r>
      <w:r w:rsidR="00ED3E01" w:rsidRPr="00813162">
        <w:t xml:space="preserve">.1.1 </w:t>
      </w:r>
      <w:r w:rsidR="007E0585" w:rsidRPr="00275697">
        <w:t>Kontaktdager</w:t>
      </w:r>
      <w:r w:rsidR="007E0585" w:rsidRPr="00813162">
        <w:t xml:space="preserve"> og internmøter</w:t>
      </w:r>
      <w:bookmarkEnd w:id="5"/>
      <w:r w:rsidR="007E0585" w:rsidRPr="00813162">
        <w:t xml:space="preserve">  </w:t>
      </w:r>
    </w:p>
    <w:p w:rsidR="00E32EFC" w:rsidRDefault="00E32EFC" w:rsidP="000D7365">
      <w:pPr>
        <w:rPr>
          <w:bCs/>
          <w:sz w:val="28"/>
          <w:szCs w:val="28"/>
          <w:lang w:eastAsia="en-US"/>
        </w:rPr>
      </w:pPr>
      <w:r w:rsidRPr="002514F9">
        <w:t>PP-tjenesten har faste kontaktdager ved hver skole. Ved begynnelsen av hvert skoleår starter kontaktdagen med et oppstartsmøte.</w:t>
      </w:r>
      <w:r w:rsidRPr="002514F9">
        <w:rPr>
          <w:i/>
          <w:color w:val="FF0000"/>
          <w:lang w:eastAsia="en-US"/>
        </w:rPr>
        <w:t xml:space="preserve"> </w:t>
      </w:r>
      <w:r w:rsidRPr="002514F9">
        <w:rPr>
          <w:lang w:eastAsia="en-US"/>
        </w:rPr>
        <w:t>Her utarbeides årshjul for kontakt med den enkelte skole. Deltagere i slike oppstartsmøter er skolens</w:t>
      </w:r>
      <w:r w:rsidRPr="00A634F8">
        <w:rPr>
          <w:lang w:eastAsia="en-US"/>
        </w:rPr>
        <w:t xml:space="preserve"> kontaktperson hos PPT og leder for PPT, samt skolens</w:t>
      </w:r>
      <w:r w:rsidR="004A72C1">
        <w:rPr>
          <w:lang w:eastAsia="en-US"/>
        </w:rPr>
        <w:t xml:space="preserve"> og kommunens</w:t>
      </w:r>
      <w:r w:rsidRPr="00A634F8">
        <w:rPr>
          <w:lang w:eastAsia="en-US"/>
        </w:rPr>
        <w:t xml:space="preserve"> ledelse.</w:t>
      </w:r>
      <w:r w:rsidRPr="00A634F8">
        <w:rPr>
          <w:i/>
          <w:lang w:eastAsia="en-US"/>
        </w:rPr>
        <w:t xml:space="preserve"> </w:t>
      </w:r>
      <w:r w:rsidRPr="00A634F8">
        <w:rPr>
          <w:sz w:val="23"/>
          <w:szCs w:val="23"/>
        </w:rPr>
        <w:t xml:space="preserve"> </w:t>
      </w:r>
    </w:p>
    <w:p w:rsidR="00E32EFC" w:rsidRDefault="00E32EFC" w:rsidP="000D7365">
      <w:pPr>
        <w:rPr>
          <w:sz w:val="23"/>
          <w:szCs w:val="23"/>
        </w:rPr>
      </w:pPr>
    </w:p>
    <w:p w:rsidR="00E32EFC" w:rsidRPr="00CB79BD" w:rsidRDefault="00E32EFC" w:rsidP="000D7365">
      <w:pPr>
        <w:rPr>
          <w:lang w:eastAsia="en-US"/>
        </w:rPr>
      </w:pPr>
      <w:r w:rsidRPr="00626CF5">
        <w:t>Den konkrete gjennomføringen av samarbeidet blir avtalt mellom enhetene og kontaktpersonen. Det avtales et visst antall kontaktdager der programmet for vårt arbeid blir utarbeid</w:t>
      </w:r>
      <w:r w:rsidR="00A43721">
        <w:t xml:space="preserve">et </w:t>
      </w:r>
      <w:r w:rsidRPr="00626CF5">
        <w:t xml:space="preserve">av </w:t>
      </w:r>
      <w:r w:rsidR="00A43721">
        <w:t>fagveileder spes.ped ved</w:t>
      </w:r>
      <w:r w:rsidRPr="00626CF5">
        <w:t xml:space="preserve"> enheten og PPT i rimelig god tid på forhand. Samme modell benyttes for vårt arbeid i Grane og Hattfjelldal. </w:t>
      </w:r>
      <w:r w:rsidR="00A43721">
        <w:t xml:space="preserve">Fagveileder </w:t>
      </w:r>
      <w:r w:rsidRPr="00626CF5">
        <w:t xml:space="preserve">koordinerer program og foretar nødvendige prioriteringer. Det blir </w:t>
      </w:r>
      <w:r>
        <w:t xml:space="preserve">i tillegg </w:t>
      </w:r>
      <w:r w:rsidRPr="00626CF5">
        <w:t>gjort avtaler m</w:t>
      </w:r>
      <w:r>
        <w:t>ed de ulike enhetene arbeid med enkelt elever</w:t>
      </w:r>
      <w:r w:rsidRPr="00626CF5">
        <w:t xml:space="preserve"> også u</w:t>
      </w:r>
      <w:r>
        <w:t xml:space="preserve">tenom kontaktdager. Oftest </w:t>
      </w:r>
      <w:r w:rsidRPr="00626CF5">
        <w:t xml:space="preserve">i forbindelse med observasjon, kartlegging, samtaler og tilbakemeldinger. </w:t>
      </w:r>
    </w:p>
    <w:p w:rsidR="00E32EFC" w:rsidRDefault="00E32EFC" w:rsidP="000D7365">
      <w:pPr>
        <w:rPr>
          <w:sz w:val="23"/>
          <w:szCs w:val="23"/>
        </w:rPr>
      </w:pPr>
    </w:p>
    <w:p w:rsidR="007E0585" w:rsidRDefault="007E0585" w:rsidP="00275697">
      <w:r>
        <w:t>Skolens internmøter på kontaktdager er en viktig del av PPT’s systemrettede arbeid</w:t>
      </w:r>
      <w:r>
        <w:rPr>
          <w:i/>
          <w:iCs/>
        </w:rPr>
        <w:t xml:space="preserve">. </w:t>
      </w:r>
      <w:r>
        <w:t>Gjennom disse møtene kan ledelsen og personalet ta opp saker av ulik karakter etter eget ønske. Her drøftes meldte temaer og problemstillinger knyttet til barn/elever som ikke har forventet trivsel eller utvikling. Etter drøfting med kontaktpersonen gjennomfører skolen systematiske tiltak tilpasset utfordringene. Dersom tiltakene viser seg ikke å ha ønsket effekt, evalueres de på nytt før de</w:t>
      </w:r>
      <w:r w:rsidR="00E32EFC">
        <w:t xml:space="preserve">t vurderes henvisning til PPT. </w:t>
      </w:r>
      <w:r>
        <w:t xml:space="preserve">Rektor/ skolen selv drifter internmøtet og enhetene skriver selv oppsummering til internt bruk. </w:t>
      </w:r>
      <w:r w:rsidR="00E32EFC">
        <w:t>PPT kan også melde inn saker til internmøter.</w:t>
      </w:r>
    </w:p>
    <w:p w:rsidR="007E0585" w:rsidRDefault="007E0585" w:rsidP="000D7365">
      <w:pPr>
        <w:rPr>
          <w:bCs/>
          <w:sz w:val="28"/>
          <w:szCs w:val="28"/>
          <w:lang w:eastAsia="en-US"/>
        </w:rPr>
      </w:pPr>
    </w:p>
    <w:p w:rsidR="00A43721" w:rsidRPr="00A43721" w:rsidRDefault="00BF7DE1" w:rsidP="00275697">
      <w:pPr>
        <w:pStyle w:val="Overskrift3"/>
      </w:pPr>
      <w:bookmarkStart w:id="6" w:name="_Toc117154510"/>
      <w:r>
        <w:t>2</w:t>
      </w:r>
      <w:r w:rsidR="00813162">
        <w:t xml:space="preserve">.1.2 </w:t>
      </w:r>
      <w:r w:rsidR="00A43721">
        <w:t>Rutiner før ev. henvisning</w:t>
      </w:r>
      <w:bookmarkEnd w:id="6"/>
      <w:r w:rsidR="00A43721">
        <w:t xml:space="preserve"> </w:t>
      </w:r>
    </w:p>
    <w:p w:rsidR="00A43721" w:rsidRPr="0080371D" w:rsidRDefault="00A43721" w:rsidP="00275697">
      <w:pPr>
        <w:rPr>
          <w:b/>
        </w:rPr>
      </w:pPr>
      <w:r w:rsidRPr="0080371D">
        <w:rPr>
          <w:b/>
        </w:rPr>
        <w:t xml:space="preserve">Individsaker </w:t>
      </w:r>
    </w:p>
    <w:p w:rsidR="00A43721" w:rsidRDefault="00A43721" w:rsidP="00275697">
      <w:r>
        <w:t xml:space="preserve">Det vises til Opplæringsloven § 5-4 der det presiseres at skolen er pliktig til å vurdere elevenes behov og prøve ut tiltak med sikte på å gi eleven tilfredsstillende utbytte av opplæringen før PPT kontaktes. Plikten til å prøve ut tiltak før melding til PPT gjelder ikke, dersom det etter skolens vurdering er åpenbart at tiltak innenfor det ordinære opplæringstilbudet ikke vil føre til at eleven vil få et tilfredsstillende utbytte av opplæringen. </w:t>
      </w:r>
    </w:p>
    <w:p w:rsidR="002514F9" w:rsidRDefault="002514F9" w:rsidP="00275697"/>
    <w:p w:rsidR="00A43721" w:rsidRDefault="00A43721" w:rsidP="00275697">
      <w:r>
        <w:lastRenderedPageBreak/>
        <w:t xml:space="preserve">Problemstillinger rundt barn som vurderes henvist fra skolene, skal opp som tema på kontaktdager for drøfting/konsultasjon/veiledning før barnet/eleven henvises til PPT. PPT har i samarbeid med skolene i vårt distrikt utarbeidet rutiner for samarbeid og rutiner før henvisning for skoler. </w:t>
      </w:r>
    </w:p>
    <w:p w:rsidR="00FD2198" w:rsidRDefault="00FD2198" w:rsidP="00275697"/>
    <w:p w:rsidR="00A43721" w:rsidRPr="0080371D" w:rsidRDefault="00A43721" w:rsidP="00275697">
      <w:pPr>
        <w:rPr>
          <w:b/>
        </w:rPr>
      </w:pPr>
      <w:r w:rsidRPr="0080371D">
        <w:rPr>
          <w:b/>
        </w:rPr>
        <w:t xml:space="preserve">Systemsaker </w:t>
      </w:r>
    </w:p>
    <w:p w:rsidR="00A43721" w:rsidRDefault="00A43721" w:rsidP="00275697">
      <w:r>
        <w:t xml:space="preserve">I systemsaker tar PPT utgangspunkt i problemstillinger som fremkommer i henvisningen av systemsaken. Dette innebærer at det arbeides forskjellig i ulike saker. Det legges vekt på å øke personalets forståelse og kompetanse for å velge adekvate løsninger og tiltak i den aktuelle saken og i senere saker ved virksomheten. </w:t>
      </w:r>
    </w:p>
    <w:p w:rsidR="00A43721" w:rsidRDefault="00A43721" w:rsidP="00275697">
      <w:r>
        <w:t xml:space="preserve">Arbeidet innledes med et oppstartsmøte, der barnehagens/skolens ledelse, de involverte fra personalet og to saksbehandlere og leder fra PPT er til stede. Her blir problemstillingen utdypet og det blir utarbeidet en foreløpig framdriftsplan. Alle parter forplikter seg til å avsette tilstrekkelig tid til samarbeidet. Det vurderes som nødvendig at skolens ledelse er delaktig i møtene som avholdes. </w:t>
      </w:r>
    </w:p>
    <w:p w:rsidR="00A43721" w:rsidRDefault="00A43721" w:rsidP="00275697">
      <w:r>
        <w:t xml:space="preserve">Saksbehandlerne fra PPT innleder oftest arbeidet med en observasjonsfase. Dette regnes som et supplement til barnehagens/skolens egne beskrivelser. Etter at PPT har dannet seg et bilde, blir dette lagt fram for skolen med den hensikt å skape en felles forståelse. PPT forsøker å sette søkelyset på flere sider ved den kompleksitet som virksomheten beskriver. Det skal legges vekt på at personalet selv kommer med og prioriterer løsningsforslag. </w:t>
      </w:r>
    </w:p>
    <w:p w:rsidR="00A43721" w:rsidRDefault="00A43721" w:rsidP="00275697">
      <w:r>
        <w:t xml:space="preserve">Tiltakene prioriteres og prøves ut, PPT bistår og kan foreta nye observasjoner dersom det er behov for det. Underveis vurderes framdriftsplanen med hensyn til både innhold og tidsperspektiv. Saken avsluttes etter en evaluering, også da med ledelsen til stede. Oppfølging på senere tidspunkt kan avtales. Barnehagen/skolen oppfordres til å benytte kompetansen som er blitt tilført enheten også i andre saker. </w:t>
      </w:r>
    </w:p>
    <w:p w:rsidR="0080371D" w:rsidRDefault="0080371D" w:rsidP="00275697">
      <w:pPr>
        <w:rPr>
          <w:bCs/>
          <w:sz w:val="28"/>
          <w:szCs w:val="28"/>
          <w:lang w:eastAsia="en-US"/>
        </w:rPr>
      </w:pPr>
    </w:p>
    <w:p w:rsidR="005A137A" w:rsidRDefault="00BF7DE1" w:rsidP="00275697">
      <w:pPr>
        <w:pStyle w:val="Overskrift3"/>
      </w:pPr>
      <w:bookmarkStart w:id="7" w:name="_Toc117154511"/>
      <w:r>
        <w:t>2</w:t>
      </w:r>
      <w:r w:rsidR="00813162">
        <w:t xml:space="preserve">.1.3 </w:t>
      </w:r>
      <w:r w:rsidR="005A137A">
        <w:t>Andre former for systemretta arbeid</w:t>
      </w:r>
      <w:bookmarkEnd w:id="7"/>
      <w:r w:rsidR="005A137A">
        <w:t xml:space="preserve"> </w:t>
      </w:r>
    </w:p>
    <w:p w:rsidR="00A43721" w:rsidRDefault="005A137A" w:rsidP="000D7365">
      <w:r>
        <w:t>PPT kan etter forespørsel fra barnehager/skoler bidra med kompetanseheving i form av innspill til barnehagen/skolen ved personalmøter, ved veiledningssekvenser eller minikurs. Dette kan gjennomføres innenfor den enkelte virksomhet eller knyttes opp mot nettverk. PPT kan sammen med virksomhetens ledelse bidra til oppstart og/eller medvirkning i relevante prosjekter. PPT kan også bidra i f</w:t>
      </w:r>
      <w:r w:rsidR="002A564E">
        <w:t xml:space="preserve">oreldremøter. </w:t>
      </w:r>
      <w:r>
        <w:t>Dette kan evt. skje i samarbeid med representanter fra andre hjelpetjenester. Virksomhetens ledelse og PPT må sammen sikre at arbeidet sees i sammenheng med virksomhetens øvrige satsninger.</w:t>
      </w:r>
    </w:p>
    <w:p w:rsidR="0080371D" w:rsidRDefault="0080371D" w:rsidP="000D7365"/>
    <w:p w:rsidR="0080371D" w:rsidRDefault="0080371D" w:rsidP="000D7365">
      <w:pPr>
        <w:rPr>
          <w:bCs/>
          <w:sz w:val="28"/>
          <w:szCs w:val="28"/>
          <w:lang w:eastAsia="en-US"/>
        </w:rPr>
      </w:pPr>
    </w:p>
    <w:p w:rsidR="005A137A" w:rsidRDefault="00BF7DE1" w:rsidP="00ED3E01">
      <w:pPr>
        <w:pStyle w:val="Overskrift2"/>
      </w:pPr>
      <w:bookmarkStart w:id="8" w:name="_Toc117154512"/>
      <w:r>
        <w:lastRenderedPageBreak/>
        <w:t>2</w:t>
      </w:r>
      <w:r w:rsidR="005A137A">
        <w:t>.2 Individrettet arbeid</w:t>
      </w:r>
      <w:bookmarkEnd w:id="8"/>
      <w:r w:rsidR="005A137A">
        <w:t xml:space="preserve"> </w:t>
      </w:r>
    </w:p>
    <w:p w:rsidR="005A137A" w:rsidRDefault="00BF7DE1" w:rsidP="00275697">
      <w:pPr>
        <w:pStyle w:val="Overskrift3"/>
      </w:pPr>
      <w:bookmarkStart w:id="9" w:name="_Toc117154513"/>
      <w:r>
        <w:t>2</w:t>
      </w:r>
      <w:r w:rsidR="00813162">
        <w:t xml:space="preserve">.2.1 </w:t>
      </w:r>
      <w:r w:rsidR="005A137A">
        <w:t>Henvisning</w:t>
      </w:r>
      <w:bookmarkEnd w:id="9"/>
      <w:r w:rsidR="005A137A">
        <w:t xml:space="preserve"> </w:t>
      </w:r>
    </w:p>
    <w:p w:rsidR="005A137A" w:rsidRDefault="005A137A" w:rsidP="00275697">
      <w:r>
        <w:t xml:space="preserve">Foreldre/foresatte kan selv henvende seg direkte til PPT med ønske om bistand, men i de fleste saker er det naturlig at henvisning skjer i samarbeid med helsestasjon, barnehage/skole eller andre. Barn over 15 år og voksne kan henvise seg selv til PPT. I merknadene til Opplæringslovens § 5-3 står det: </w:t>
      </w:r>
    </w:p>
    <w:p w:rsidR="005A137A" w:rsidRDefault="005A137A" w:rsidP="00275697">
      <w:r>
        <w:rPr>
          <w:i/>
          <w:iCs/>
        </w:rPr>
        <w:t xml:space="preserve">”Regelen gir ein rett for eleven og/eller foreldra til å krevje sakkunnig vurdering med sikte på å fastslå om eleven har særlege behov for – og dermed rett til – spesialundervisning eller spesialpedagogisk hjelp. Kor omfattande ei slik undersøking skal vere, må vurderast i det enkelte tilfelle.” </w:t>
      </w:r>
    </w:p>
    <w:p w:rsidR="005A137A" w:rsidRDefault="005A137A" w:rsidP="00275697">
      <w:r>
        <w:t xml:space="preserve">Saker som vurderes henvist fra barnehage eller skole, skal alltid først drøftes på kontaktmøte. Dette skal dokumenteres i henvisningsskjemaet. </w:t>
      </w:r>
    </w:p>
    <w:p w:rsidR="0015591F" w:rsidRDefault="005A137A" w:rsidP="00275697">
      <w:r>
        <w:t xml:space="preserve">Ved henvisning skal henvisningsskjemaet/pedagogiskrapport benyttes. Dette ligger på </w:t>
      </w:r>
      <w:r w:rsidR="0015591F">
        <w:t xml:space="preserve">kommunenes nettsider. </w:t>
      </w:r>
      <w:r>
        <w:t xml:space="preserve"> </w:t>
      </w:r>
    </w:p>
    <w:p w:rsidR="0015591F" w:rsidRDefault="0015591F" w:rsidP="00275697"/>
    <w:p w:rsidR="005A137A" w:rsidRDefault="005A137A" w:rsidP="00275697">
      <w:r>
        <w:t xml:space="preserve">Det er viktig at virksomhetene er tydelige og spesifikke i sin henvisning, og at dette også er klart for foreldre/foresatte som undertegner henvisningsskjemaet. </w:t>
      </w:r>
    </w:p>
    <w:p w:rsidR="00A43721" w:rsidRDefault="005A137A" w:rsidP="00275697">
      <w:pPr>
        <w:rPr>
          <w:bCs/>
          <w:sz w:val="28"/>
          <w:szCs w:val="28"/>
          <w:lang w:eastAsia="en-US"/>
        </w:rPr>
      </w:pPr>
      <w:r>
        <w:t xml:space="preserve">Saker PPT anser som hastesaker kan </w:t>
      </w:r>
      <w:r w:rsidR="0015591F">
        <w:t>bli tatt inn umiddelbart. Klassemiljø</w:t>
      </w:r>
      <w:r>
        <w:t>/ fraværsproblematikk</w:t>
      </w:r>
      <w:r w:rsidR="0015591F">
        <w:t xml:space="preserve">/skolemiljø </w:t>
      </w:r>
      <w:r>
        <w:t>blir prioritert ved inntak.</w:t>
      </w:r>
    </w:p>
    <w:p w:rsidR="00A43721" w:rsidRDefault="00A43721" w:rsidP="00275697">
      <w:pPr>
        <w:rPr>
          <w:bCs/>
          <w:sz w:val="28"/>
          <w:szCs w:val="28"/>
          <w:lang w:eastAsia="en-US"/>
        </w:rPr>
      </w:pPr>
    </w:p>
    <w:p w:rsidR="005A137A" w:rsidRDefault="00BF7DE1" w:rsidP="00275697">
      <w:pPr>
        <w:pStyle w:val="Overskrift3"/>
      </w:pPr>
      <w:bookmarkStart w:id="10" w:name="_Toc117154514"/>
      <w:r>
        <w:t>2</w:t>
      </w:r>
      <w:r w:rsidR="00813162">
        <w:t xml:space="preserve">.2.2 </w:t>
      </w:r>
      <w:r w:rsidR="005A137A">
        <w:t>Inntaksmøter</w:t>
      </w:r>
      <w:bookmarkEnd w:id="10"/>
      <w:r w:rsidR="005A137A">
        <w:t xml:space="preserve"> </w:t>
      </w:r>
    </w:p>
    <w:p w:rsidR="005A137A" w:rsidRDefault="005A137A" w:rsidP="00275697">
      <w:r>
        <w:t xml:space="preserve">Nye henvisninger til PP tjenesten blir gjennomgått hver uke i teammøte. Der det er uklarheter om enten henvisningsgrunn, manglende tiltak igangsatt før henvisning eller andre uklarheter i henvisningen blir </w:t>
      </w:r>
      <w:r w:rsidR="002514F9">
        <w:t>dette tatt opp med den enkelte skole/ barnehage.</w:t>
      </w:r>
    </w:p>
    <w:p w:rsidR="005A137A" w:rsidRDefault="00C0615B" w:rsidP="00275697">
      <w:r>
        <w:t>Etter inntak får foreldre/ foresatte brev med bekreftelse av mottatt henvisning.</w:t>
      </w:r>
    </w:p>
    <w:p w:rsidR="00E12B3A" w:rsidRDefault="00E12B3A" w:rsidP="00275697"/>
    <w:p w:rsidR="005A137A" w:rsidRDefault="00BF7DE1" w:rsidP="00275697">
      <w:pPr>
        <w:pStyle w:val="Overskrift3"/>
      </w:pPr>
      <w:bookmarkStart w:id="11" w:name="_Toc117154515"/>
      <w:r>
        <w:t>2</w:t>
      </w:r>
      <w:r w:rsidR="00813162">
        <w:t xml:space="preserve">.2.3 </w:t>
      </w:r>
      <w:r w:rsidR="005A137A">
        <w:t>Utredning og sakkyndig vurdering</w:t>
      </w:r>
      <w:bookmarkEnd w:id="11"/>
      <w:r w:rsidR="005A137A">
        <w:t xml:space="preserve"> </w:t>
      </w:r>
    </w:p>
    <w:p w:rsidR="0015591F" w:rsidRDefault="005A137A" w:rsidP="00275697">
      <w:r>
        <w:t xml:space="preserve">Når PPT starter sitt arbeid, blir det foretatt en utredning basert på de opplysninger som er gitt skriftlig ved henvisning, samt fra samtaler med foreldre og barnehage/skole. Utredningen vil omfatte observasjon i barnets/elevens naturlige miljø, samt de kartlegginger og tester som PPT rår over, og som vurderes som aktuelle. I tillegg vurderer PPT om utredninger fra andre instanser skal inngå i PPTs sakkyndige vurderinger. </w:t>
      </w:r>
      <w:r w:rsidR="0015591F">
        <w:t xml:space="preserve">Eleven selv skal alltid høres og gis mulighet for medvirkning. </w:t>
      </w:r>
      <w:r w:rsidR="002514F9">
        <w:t>Dette er lagt inn i PPTs rutiner.</w:t>
      </w:r>
    </w:p>
    <w:p w:rsidR="002514F9" w:rsidRDefault="002514F9" w:rsidP="00275697"/>
    <w:p w:rsidR="005A137A" w:rsidRDefault="00EB4D83" w:rsidP="00275697">
      <w:r>
        <w:lastRenderedPageBreak/>
        <w:t xml:space="preserve">I en </w:t>
      </w:r>
      <w:r w:rsidR="005A137A">
        <w:t xml:space="preserve">sakkyndig vurdering, skal det også gjøres en vurdering av i hvilken grad eleven har tilfredsstillende utbytte av det ordinære opplæringstilbudet i gjeldende barnehage/skole. Dette forutsetter en tett og god dialog med virksomheten og god kjennskap til undervisningsopplegg og metoder. </w:t>
      </w:r>
    </w:p>
    <w:p w:rsidR="00EB4D83" w:rsidRPr="00EB4D83" w:rsidRDefault="00EB4D83" w:rsidP="00EB4D83">
      <w:r w:rsidRPr="00EB4D83">
        <w:t>Den sakkyndige vurderinga skal blant annet greie ut og ta standpunkt til</w:t>
      </w:r>
    </w:p>
    <w:tbl>
      <w:tblPr>
        <w:tblW w:w="134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EB4D83" w:rsidRPr="00EB4D83" w:rsidTr="00EB4D83">
        <w:tc>
          <w:tcPr>
            <w:tcW w:w="670" w:type="dxa"/>
            <w:shd w:val="clear" w:color="auto" w:fill="FFFFFF"/>
            <w:noWrap/>
            <w:tcMar>
              <w:top w:w="0" w:type="dxa"/>
              <w:left w:w="30" w:type="dxa"/>
              <w:bottom w:w="0" w:type="dxa"/>
              <w:right w:w="30" w:type="dxa"/>
            </w:tcMar>
            <w:hideMark/>
          </w:tcPr>
          <w:p w:rsidR="00EB4D83" w:rsidRPr="00EB4D83" w:rsidRDefault="00EB4D83" w:rsidP="00EB4D83">
            <w:r w:rsidRPr="00EB4D83">
              <w:t>-</w:t>
            </w:r>
          </w:p>
        </w:tc>
        <w:tc>
          <w:tcPr>
            <w:tcW w:w="0" w:type="auto"/>
            <w:shd w:val="clear" w:color="auto" w:fill="FFFFFF"/>
            <w:tcMar>
              <w:top w:w="0" w:type="dxa"/>
              <w:left w:w="30" w:type="dxa"/>
              <w:bottom w:w="0" w:type="dxa"/>
              <w:right w:w="30" w:type="dxa"/>
            </w:tcMar>
            <w:hideMark/>
          </w:tcPr>
          <w:p w:rsidR="00EB4D83" w:rsidRPr="00EB4D83" w:rsidRDefault="00EB4D83" w:rsidP="00EB4D83">
            <w:r w:rsidRPr="00EB4D83">
              <w:t>eleven sitt utbytte av det ordinære opplæringstilbudet</w:t>
            </w:r>
          </w:p>
        </w:tc>
      </w:tr>
    </w:tbl>
    <w:p w:rsidR="00EB4D83" w:rsidRPr="00EB4D83" w:rsidRDefault="00EB4D83" w:rsidP="00EB4D83">
      <w:pPr>
        <w:rPr>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EB4D83" w:rsidRPr="00EB4D83" w:rsidTr="00EB4D83">
        <w:tc>
          <w:tcPr>
            <w:tcW w:w="670" w:type="dxa"/>
            <w:shd w:val="clear" w:color="auto" w:fill="FFFFFF"/>
            <w:noWrap/>
            <w:tcMar>
              <w:top w:w="0" w:type="dxa"/>
              <w:left w:w="30" w:type="dxa"/>
              <w:bottom w:w="0" w:type="dxa"/>
              <w:right w:w="30" w:type="dxa"/>
            </w:tcMar>
            <w:hideMark/>
          </w:tcPr>
          <w:p w:rsidR="00EB4D83" w:rsidRPr="00EB4D83" w:rsidRDefault="00EB4D83" w:rsidP="00EB4D83">
            <w:r w:rsidRPr="00EB4D83">
              <w:t>-</w:t>
            </w:r>
          </w:p>
        </w:tc>
        <w:tc>
          <w:tcPr>
            <w:tcW w:w="0" w:type="auto"/>
            <w:shd w:val="clear" w:color="auto" w:fill="FFFFFF"/>
            <w:tcMar>
              <w:top w:w="0" w:type="dxa"/>
              <w:left w:w="30" w:type="dxa"/>
              <w:bottom w:w="0" w:type="dxa"/>
              <w:right w:w="30" w:type="dxa"/>
            </w:tcMar>
            <w:hideMark/>
          </w:tcPr>
          <w:p w:rsidR="00EB4D83" w:rsidRPr="00EB4D83" w:rsidRDefault="00EB4D83" w:rsidP="00EB4D83">
            <w:r w:rsidRPr="00EB4D83">
              <w:t>lærevansker hos eleven og andre særlige forhold som er viktige for opplæringa</w:t>
            </w:r>
          </w:p>
        </w:tc>
      </w:tr>
    </w:tbl>
    <w:p w:rsidR="00EB4D83" w:rsidRPr="00EB4D83" w:rsidRDefault="00EB4D83" w:rsidP="00EB4D83">
      <w:pPr>
        <w:rPr>
          <w:vanish/>
        </w:rPr>
      </w:pPr>
    </w:p>
    <w:tbl>
      <w:tblPr>
        <w:tblW w:w="13410" w:type="dxa"/>
        <w:shd w:val="clear" w:color="auto" w:fill="FFFFFF"/>
        <w:tblCellMar>
          <w:top w:w="15" w:type="dxa"/>
          <w:left w:w="15" w:type="dxa"/>
          <w:bottom w:w="15" w:type="dxa"/>
          <w:right w:w="15" w:type="dxa"/>
        </w:tblCellMar>
        <w:tblLook w:val="0600" w:firstRow="0" w:lastRow="0" w:firstColumn="0" w:lastColumn="0" w:noHBand="1" w:noVBand="1"/>
      </w:tblPr>
      <w:tblGrid>
        <w:gridCol w:w="670"/>
        <w:gridCol w:w="12740"/>
      </w:tblGrid>
      <w:tr w:rsidR="00EB4D83" w:rsidRPr="00EB4D83" w:rsidTr="00EB4D83">
        <w:tc>
          <w:tcPr>
            <w:tcW w:w="670" w:type="dxa"/>
            <w:shd w:val="clear" w:color="auto" w:fill="FFFFFF"/>
            <w:noWrap/>
            <w:tcMar>
              <w:top w:w="0" w:type="dxa"/>
              <w:left w:w="30" w:type="dxa"/>
              <w:bottom w:w="0" w:type="dxa"/>
              <w:right w:w="30" w:type="dxa"/>
            </w:tcMar>
            <w:hideMark/>
          </w:tcPr>
          <w:p w:rsidR="00EB4D83" w:rsidRPr="00EB4D83" w:rsidRDefault="00EB4D83" w:rsidP="00EB4D83">
            <w:r w:rsidRPr="00EB4D83">
              <w:t>-</w:t>
            </w:r>
          </w:p>
        </w:tc>
        <w:tc>
          <w:tcPr>
            <w:tcW w:w="0" w:type="auto"/>
            <w:shd w:val="clear" w:color="auto" w:fill="FFFFFF"/>
            <w:tcMar>
              <w:top w:w="0" w:type="dxa"/>
              <w:left w:w="30" w:type="dxa"/>
              <w:bottom w:w="0" w:type="dxa"/>
              <w:right w:w="30" w:type="dxa"/>
            </w:tcMar>
            <w:hideMark/>
          </w:tcPr>
          <w:p w:rsidR="00EB4D83" w:rsidRPr="00EB4D83" w:rsidRDefault="00EB4D83" w:rsidP="00EB4D83">
            <w:r w:rsidRPr="00EB4D83">
              <w:t>realistiske opplæringsmål for eleven</w:t>
            </w:r>
          </w:p>
        </w:tc>
      </w:tr>
    </w:tbl>
    <w:p w:rsidR="00EB4D83" w:rsidRPr="00EB4D83" w:rsidRDefault="00EB4D83" w:rsidP="00EB4D83">
      <w:pPr>
        <w:rPr>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EB4D83" w:rsidRPr="00EB4D83" w:rsidTr="00EB4D83">
        <w:tc>
          <w:tcPr>
            <w:tcW w:w="670" w:type="dxa"/>
            <w:shd w:val="clear" w:color="auto" w:fill="FFFFFF"/>
            <w:noWrap/>
            <w:tcMar>
              <w:top w:w="0" w:type="dxa"/>
              <w:left w:w="30" w:type="dxa"/>
              <w:bottom w:w="0" w:type="dxa"/>
              <w:right w:w="30" w:type="dxa"/>
            </w:tcMar>
            <w:hideMark/>
          </w:tcPr>
          <w:p w:rsidR="00EB4D83" w:rsidRPr="00EB4D83" w:rsidRDefault="00EB4D83" w:rsidP="00EB4D83">
            <w:r w:rsidRPr="00EB4D83">
              <w:t>-</w:t>
            </w:r>
          </w:p>
        </w:tc>
        <w:tc>
          <w:tcPr>
            <w:tcW w:w="0" w:type="auto"/>
            <w:shd w:val="clear" w:color="auto" w:fill="FFFFFF"/>
            <w:tcMar>
              <w:top w:w="0" w:type="dxa"/>
              <w:left w:w="30" w:type="dxa"/>
              <w:bottom w:w="0" w:type="dxa"/>
              <w:right w:w="30" w:type="dxa"/>
            </w:tcMar>
            <w:hideMark/>
          </w:tcPr>
          <w:p w:rsidR="00EB4D83" w:rsidRPr="00EB4D83" w:rsidRDefault="00EB4D83" w:rsidP="00EB4D83">
            <w:r w:rsidRPr="00EB4D83">
              <w:t>om e</w:t>
            </w:r>
            <w:r>
              <w:t xml:space="preserve">n kan avhjelpe </w:t>
            </w:r>
            <w:r w:rsidRPr="00EB4D83">
              <w:t>eleven</w:t>
            </w:r>
            <w:r>
              <w:t xml:space="preserve">s vansker </w:t>
            </w:r>
            <w:r w:rsidRPr="00EB4D83">
              <w:t>innenfor det ordinære opplæringstilbudet</w:t>
            </w:r>
          </w:p>
        </w:tc>
      </w:tr>
    </w:tbl>
    <w:p w:rsidR="00EB4D83" w:rsidRPr="00EB4D83" w:rsidRDefault="00EB4D83" w:rsidP="00EB4D83">
      <w:pPr>
        <w:rPr>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EB4D83" w:rsidRPr="00EB4D83" w:rsidTr="00EB4D83">
        <w:tc>
          <w:tcPr>
            <w:tcW w:w="670" w:type="dxa"/>
            <w:shd w:val="clear" w:color="auto" w:fill="FFFFFF"/>
            <w:noWrap/>
            <w:tcMar>
              <w:top w:w="0" w:type="dxa"/>
              <w:left w:w="30" w:type="dxa"/>
              <w:bottom w:w="0" w:type="dxa"/>
              <w:right w:w="30" w:type="dxa"/>
            </w:tcMar>
            <w:hideMark/>
          </w:tcPr>
          <w:p w:rsidR="00EB4D83" w:rsidRPr="00EB4D83" w:rsidRDefault="00EB4D83" w:rsidP="00EB4D83">
            <w:r w:rsidRPr="00EB4D83">
              <w:t>-</w:t>
            </w:r>
          </w:p>
        </w:tc>
        <w:tc>
          <w:tcPr>
            <w:tcW w:w="0" w:type="auto"/>
            <w:shd w:val="clear" w:color="auto" w:fill="FFFFFF"/>
            <w:tcMar>
              <w:top w:w="0" w:type="dxa"/>
              <w:left w:w="30" w:type="dxa"/>
              <w:bottom w:w="0" w:type="dxa"/>
              <w:right w:w="30" w:type="dxa"/>
            </w:tcMar>
            <w:hideMark/>
          </w:tcPr>
          <w:p w:rsidR="00EB4D83" w:rsidRPr="00EB4D83" w:rsidRDefault="00EB4D83" w:rsidP="00EB4D83">
            <w:r w:rsidRPr="00EB4D83">
              <w:t>hvilken opplæring som gir et forsvarlig opplæringstilbud.</w:t>
            </w:r>
          </w:p>
        </w:tc>
      </w:tr>
    </w:tbl>
    <w:p w:rsidR="00EB4D83" w:rsidRDefault="00EB4D83" w:rsidP="00275697"/>
    <w:p w:rsidR="002514F9" w:rsidRDefault="002514F9" w:rsidP="00275697"/>
    <w:p w:rsidR="005A137A" w:rsidRDefault="005A137A" w:rsidP="00275697">
      <w:r>
        <w:t xml:space="preserve">Foreldre/foresatte skal få gjennomgang av sakkyndig uttalelse før den sendes </w:t>
      </w:r>
      <w:r w:rsidR="002514F9">
        <w:t xml:space="preserve">ut. </w:t>
      </w:r>
      <w:r>
        <w:t>Det blir lagt stor vekt på deres syn i forhold som ikke svekker PPTs faglige vurderinger og skjønn. Der det er mulig bør de eldste elevene delta på møtene som omhandler utforming av undervisning.</w:t>
      </w:r>
    </w:p>
    <w:p w:rsidR="005A137A" w:rsidRDefault="005A137A" w:rsidP="000D7365">
      <w:pPr>
        <w:rPr>
          <w:sz w:val="23"/>
          <w:szCs w:val="23"/>
        </w:rPr>
      </w:pPr>
    </w:p>
    <w:p w:rsidR="005A137A" w:rsidRDefault="00BF7DE1" w:rsidP="00275697">
      <w:pPr>
        <w:pStyle w:val="Overskrift3"/>
      </w:pPr>
      <w:bookmarkStart w:id="12" w:name="_Toc117154516"/>
      <w:r>
        <w:t>2</w:t>
      </w:r>
      <w:r w:rsidR="00813162">
        <w:t>.2.</w:t>
      </w:r>
      <w:r w:rsidR="002514F9">
        <w:t>4</w:t>
      </w:r>
      <w:r w:rsidR="00813162">
        <w:t xml:space="preserve"> </w:t>
      </w:r>
      <w:r w:rsidR="005A137A">
        <w:t>Oppfølging av enkeltsaker</w:t>
      </w:r>
      <w:bookmarkEnd w:id="12"/>
      <w:r w:rsidR="005A137A">
        <w:t xml:space="preserve"> </w:t>
      </w:r>
    </w:p>
    <w:p w:rsidR="005A137A" w:rsidRDefault="00EB4D83" w:rsidP="00275697">
      <w:r>
        <w:t xml:space="preserve">PPT gir </w:t>
      </w:r>
      <w:r w:rsidR="005A137A">
        <w:t>mu</w:t>
      </w:r>
      <w:r>
        <w:t xml:space="preserve">ntlig </w:t>
      </w:r>
      <w:r w:rsidR="005A137A">
        <w:t xml:space="preserve">tilbakemelding til foreldre/foresatte. Etter avtale med foreldre/foresatte og gjerne med dem til stede, gis en tilbakemelding </w:t>
      </w:r>
      <w:r>
        <w:t xml:space="preserve">også </w:t>
      </w:r>
      <w:r w:rsidR="005A137A">
        <w:t xml:space="preserve">til barnehage og skole. I de fleste tilfeller vil PPT anbefale tiltak og også tilby veiledning til skolen og barnehagen i en begrenset periode i henhold til sakkyndig vurdering. </w:t>
      </w:r>
    </w:p>
    <w:p w:rsidR="005A137A" w:rsidRDefault="005A137A" w:rsidP="000D7365"/>
    <w:p w:rsidR="005A137A" w:rsidRDefault="00BF7DE1" w:rsidP="00275697">
      <w:pPr>
        <w:pStyle w:val="Overskrift3"/>
      </w:pPr>
      <w:bookmarkStart w:id="13" w:name="_Toc117154517"/>
      <w:r>
        <w:t>2</w:t>
      </w:r>
      <w:r w:rsidR="002514F9">
        <w:t xml:space="preserve">.2.5 </w:t>
      </w:r>
      <w:r w:rsidR="005A137A">
        <w:t>Avslutning av enkeltsaker.</w:t>
      </w:r>
      <w:bookmarkEnd w:id="13"/>
      <w:r w:rsidR="005A137A">
        <w:t xml:space="preserve"> </w:t>
      </w:r>
    </w:p>
    <w:p w:rsidR="00E62425" w:rsidRDefault="00EB4D83" w:rsidP="000D7365">
      <w:r>
        <w:t xml:space="preserve">Etter sakkyndig vurdering </w:t>
      </w:r>
      <w:r w:rsidR="005A137A">
        <w:t xml:space="preserve">skal det vurderes om saken skal avsluttes. Prosedyren for slik vurdering er å </w:t>
      </w:r>
      <w:r w:rsidR="00BF7DE1">
        <w:t>avklare eventuelle veiledningsbehov i etterkant av sakkyndig vurdering før saken avsluttes</w:t>
      </w:r>
      <w:r w:rsidR="005A137A">
        <w:t xml:space="preserve">. I tillegg informeres det om at saken må henvises på nytt dersom det igjen skulle bli behov for oppfølging av PPT eller behov for ny sakkyndig vurdering. </w:t>
      </w:r>
    </w:p>
    <w:p w:rsidR="00BF7DE1" w:rsidRDefault="00BF7DE1" w:rsidP="000D7365">
      <w:pPr>
        <w:rPr>
          <w:sz w:val="23"/>
          <w:szCs w:val="23"/>
        </w:rPr>
      </w:pPr>
    </w:p>
    <w:p w:rsidR="00E62425" w:rsidRPr="00E62425" w:rsidRDefault="00BF7DE1" w:rsidP="00275697">
      <w:pPr>
        <w:pStyle w:val="Overskrift3"/>
      </w:pPr>
      <w:bookmarkStart w:id="14" w:name="_Toc117154518"/>
      <w:r>
        <w:t>2.2.6</w:t>
      </w:r>
      <w:r w:rsidR="00813162">
        <w:t xml:space="preserve"> </w:t>
      </w:r>
      <w:r w:rsidR="00E62425" w:rsidRPr="00E62425">
        <w:t xml:space="preserve">Intern </w:t>
      </w:r>
      <w:r w:rsidR="00E62425">
        <w:t>organisering av PPT</w:t>
      </w:r>
      <w:bookmarkEnd w:id="14"/>
    </w:p>
    <w:p w:rsidR="00E62425" w:rsidRDefault="00E62425" w:rsidP="00275697">
      <w:pPr>
        <w:rPr>
          <w:lang w:eastAsia="en-US"/>
        </w:rPr>
      </w:pPr>
      <w:r w:rsidRPr="002A74E8">
        <w:rPr>
          <w:lang w:eastAsia="en-US"/>
        </w:rPr>
        <w:t>En sentral målsetting for intern organisering er best mulig utnytting og utvikling av kontorets helhetlige kompetanse</w:t>
      </w:r>
      <w:r w:rsidRPr="002A74E8">
        <w:rPr>
          <w:iCs/>
          <w:lang w:eastAsia="en-US"/>
        </w:rPr>
        <w:t>.</w:t>
      </w:r>
      <w:r w:rsidR="005966BD">
        <w:rPr>
          <w:lang w:eastAsia="en-US"/>
        </w:rPr>
        <w:t xml:space="preserve"> Alle barnehager, grunnskoler og voksenopplæringa har </w:t>
      </w:r>
      <w:r>
        <w:rPr>
          <w:lang w:eastAsia="en-US"/>
        </w:rPr>
        <w:t>fast kontaktperson</w:t>
      </w:r>
      <w:r w:rsidR="005966BD">
        <w:rPr>
          <w:lang w:eastAsia="en-US"/>
        </w:rPr>
        <w:t xml:space="preserve">. Skolene har i hovedsak to primære rådgivere til sin skole som i hovedsak skal kunne bistå med skolens behov. </w:t>
      </w:r>
      <w:r w:rsidRPr="002A74E8">
        <w:rPr>
          <w:lang w:eastAsia="en-US"/>
        </w:rPr>
        <w:t xml:space="preserve"> </w:t>
      </w:r>
    </w:p>
    <w:p w:rsidR="00E62425" w:rsidRDefault="00E62425" w:rsidP="000D7365">
      <w:pPr>
        <w:rPr>
          <w:lang w:eastAsia="en-US"/>
        </w:rPr>
      </w:pPr>
    </w:p>
    <w:p w:rsidR="00905FE9" w:rsidRPr="00905FE9" w:rsidRDefault="00905FE9" w:rsidP="00905FE9">
      <w:pPr>
        <w:rPr>
          <w:rFonts w:cs="Arial"/>
        </w:rPr>
      </w:pPr>
      <w:r w:rsidRPr="00905FE9">
        <w:rPr>
          <w:rFonts w:cs="Arial"/>
        </w:rPr>
        <w:t>Kontaktpersoner</w:t>
      </w:r>
      <w:r>
        <w:rPr>
          <w:rFonts w:cs="Arial"/>
        </w:rPr>
        <w:t>:</w:t>
      </w:r>
    </w:p>
    <w:p w:rsidR="00905FE9" w:rsidRPr="00905FE9" w:rsidRDefault="00905FE9" w:rsidP="00EE28EB">
      <w:pPr>
        <w:pStyle w:val="Listeavsnitt"/>
        <w:numPr>
          <w:ilvl w:val="0"/>
          <w:numId w:val="10"/>
        </w:numPr>
        <w:spacing w:after="200" w:line="276" w:lineRule="auto"/>
        <w:contextualSpacing/>
        <w:rPr>
          <w:rFonts w:cs="Arial"/>
        </w:rPr>
      </w:pPr>
      <w:r w:rsidRPr="00905FE9">
        <w:rPr>
          <w:rFonts w:cs="Arial"/>
        </w:rPr>
        <w:lastRenderedPageBreak/>
        <w:t>Være barnehagens/ skolens nærmeste kontaktperson</w:t>
      </w:r>
      <w:r w:rsidR="005966BD">
        <w:rPr>
          <w:rFonts w:cs="Arial"/>
        </w:rPr>
        <w:t>er</w:t>
      </w:r>
    </w:p>
    <w:p w:rsidR="00905FE9" w:rsidRPr="00905FE9" w:rsidRDefault="00905FE9" w:rsidP="00EE28EB">
      <w:pPr>
        <w:pStyle w:val="Listeavsnitt"/>
        <w:numPr>
          <w:ilvl w:val="0"/>
          <w:numId w:val="10"/>
        </w:numPr>
        <w:spacing w:after="200" w:line="276" w:lineRule="auto"/>
        <w:contextualSpacing/>
        <w:rPr>
          <w:rFonts w:cs="Arial"/>
        </w:rPr>
      </w:pPr>
      <w:r w:rsidRPr="00905FE9">
        <w:rPr>
          <w:rFonts w:cs="Arial"/>
        </w:rPr>
        <w:t>Delta i planlegging av kontaktdager</w:t>
      </w:r>
    </w:p>
    <w:p w:rsidR="00905FE9" w:rsidRDefault="00905FE9" w:rsidP="00EE28EB">
      <w:pPr>
        <w:pStyle w:val="Listeavsnitt"/>
        <w:numPr>
          <w:ilvl w:val="0"/>
          <w:numId w:val="10"/>
        </w:numPr>
        <w:spacing w:after="200" w:line="276" w:lineRule="auto"/>
        <w:contextualSpacing/>
        <w:rPr>
          <w:rFonts w:cs="Arial"/>
        </w:rPr>
      </w:pPr>
      <w:r w:rsidRPr="00905FE9">
        <w:rPr>
          <w:rFonts w:cs="Arial"/>
        </w:rPr>
        <w:t>Delta på internmøter ved kontaktskolen, tverrfaglige møter, STR, S-team eller annet skolen kaller inn til</w:t>
      </w:r>
      <w:r w:rsidR="005966BD">
        <w:rPr>
          <w:rFonts w:cs="Arial"/>
        </w:rPr>
        <w:t>.</w:t>
      </w:r>
    </w:p>
    <w:p w:rsidR="005966BD" w:rsidRDefault="005966BD" w:rsidP="00EE28EB">
      <w:pPr>
        <w:pStyle w:val="Listeavsnitt"/>
        <w:numPr>
          <w:ilvl w:val="0"/>
          <w:numId w:val="10"/>
        </w:numPr>
        <w:spacing w:after="200" w:line="276" w:lineRule="auto"/>
        <w:contextualSpacing/>
        <w:rPr>
          <w:rFonts w:cs="Arial"/>
        </w:rPr>
      </w:pPr>
      <w:r>
        <w:rPr>
          <w:rFonts w:cs="Arial"/>
        </w:rPr>
        <w:t>Være saksbehandler i henviste saker og ved behov for sakkyndig vurdering</w:t>
      </w:r>
    </w:p>
    <w:p w:rsidR="005966BD" w:rsidRPr="00905FE9" w:rsidRDefault="005966BD" w:rsidP="00EE28EB">
      <w:pPr>
        <w:pStyle w:val="Listeavsnitt"/>
        <w:numPr>
          <w:ilvl w:val="0"/>
          <w:numId w:val="10"/>
        </w:numPr>
        <w:spacing w:after="200" w:line="276" w:lineRule="auto"/>
        <w:contextualSpacing/>
        <w:rPr>
          <w:rFonts w:cs="Arial"/>
        </w:rPr>
      </w:pPr>
      <w:r>
        <w:rPr>
          <w:rFonts w:cs="Arial"/>
        </w:rPr>
        <w:t>Være samarbeidspartner for skolen ved veiledningsbehov i skolens bekymringsfase/ førhenvisningsfase</w:t>
      </w:r>
    </w:p>
    <w:p w:rsidR="00905FE9" w:rsidRPr="00905FE9" w:rsidRDefault="00905FE9" w:rsidP="00EE28EB">
      <w:pPr>
        <w:pStyle w:val="Listeavsnitt"/>
        <w:numPr>
          <w:ilvl w:val="0"/>
          <w:numId w:val="10"/>
        </w:numPr>
        <w:spacing w:after="200" w:line="276" w:lineRule="auto"/>
        <w:contextualSpacing/>
        <w:rPr>
          <w:rFonts w:cs="Arial"/>
        </w:rPr>
      </w:pPr>
      <w:r>
        <w:rPr>
          <w:rFonts w:cs="Arial"/>
        </w:rPr>
        <w:t>Overta saker fra barnehager ved behov for</w:t>
      </w:r>
      <w:r w:rsidRPr="00905FE9">
        <w:rPr>
          <w:rFonts w:cs="Arial"/>
        </w:rPr>
        <w:t xml:space="preserve"> vurdering av behov for spes</w:t>
      </w:r>
      <w:r>
        <w:rPr>
          <w:rFonts w:cs="Arial"/>
        </w:rPr>
        <w:t xml:space="preserve">ialundervisning </w:t>
      </w:r>
      <w:r w:rsidRPr="00905FE9">
        <w:rPr>
          <w:rFonts w:cs="Arial"/>
        </w:rPr>
        <w:t>i kontaktskolen</w:t>
      </w:r>
      <w:r>
        <w:rPr>
          <w:rFonts w:cs="Arial"/>
        </w:rPr>
        <w:t xml:space="preserve">. </w:t>
      </w:r>
    </w:p>
    <w:p w:rsidR="00101EEE" w:rsidRDefault="00101EEE" w:rsidP="00101EEE">
      <w:r>
        <w:t>Teammøter:</w:t>
      </w:r>
    </w:p>
    <w:p w:rsidR="00101EEE" w:rsidRDefault="00101EEE" w:rsidP="00101EEE">
      <w:r>
        <w:t xml:space="preserve">Det gjennomføres ukentlige teammøter der interne rutiner for inntak følges. </w:t>
      </w:r>
    </w:p>
    <w:p w:rsidR="00101EEE" w:rsidRPr="003B0AAD" w:rsidRDefault="00101EEE" w:rsidP="00905FE9">
      <w:pPr>
        <w:rPr>
          <w:rFonts w:cs="Arial"/>
          <w:b/>
        </w:rPr>
      </w:pPr>
    </w:p>
    <w:p w:rsidR="00101EEE" w:rsidRDefault="00101EEE" w:rsidP="00101EEE">
      <w:r>
        <w:t xml:space="preserve">Dagen blir brukt til inntaksmøte, felles fagmøter og teammøter. Her gjennomføres felles kollegaveiledning i reflekterende team hver uke. </w:t>
      </w:r>
    </w:p>
    <w:p w:rsidR="00905FE9" w:rsidRPr="003B0AAD" w:rsidRDefault="00905FE9" w:rsidP="00905FE9">
      <w:pPr>
        <w:rPr>
          <w:rFonts w:cs="Arial"/>
          <w:b/>
        </w:rPr>
      </w:pPr>
    </w:p>
    <w:tbl>
      <w:tblPr>
        <w:tblStyle w:val="Tabellrutenett"/>
        <w:tblpPr w:leftFromText="141" w:rightFromText="141" w:tblpX="-10" w:tblpY="2114"/>
        <w:tblW w:w="9493" w:type="dxa"/>
        <w:tblLook w:val="04A0" w:firstRow="1" w:lastRow="0" w:firstColumn="1" w:lastColumn="0" w:noHBand="0" w:noVBand="1"/>
      </w:tblPr>
      <w:tblGrid>
        <w:gridCol w:w="9493"/>
      </w:tblGrid>
      <w:tr w:rsidR="00101EEE" w:rsidTr="00101EEE">
        <w:tc>
          <w:tcPr>
            <w:tcW w:w="9493" w:type="dxa"/>
          </w:tcPr>
          <w:p w:rsidR="00101EEE" w:rsidRDefault="00101EEE" w:rsidP="00EE28EB">
            <w:pPr>
              <w:pStyle w:val="Listeavsnitt"/>
              <w:numPr>
                <w:ilvl w:val="0"/>
                <w:numId w:val="7"/>
              </w:numPr>
              <w:spacing w:after="200" w:line="276" w:lineRule="auto"/>
              <w:contextualSpacing/>
            </w:pPr>
            <w:r>
              <w:lastRenderedPageBreak/>
              <w:t xml:space="preserve">Førskolebarn – veiledning, utredning og tiltak i forhold til; </w:t>
            </w:r>
          </w:p>
          <w:p w:rsidR="00101EEE" w:rsidRDefault="00101EEE" w:rsidP="00EE28EB">
            <w:pPr>
              <w:pStyle w:val="Listeavsnitt"/>
              <w:numPr>
                <w:ilvl w:val="1"/>
                <w:numId w:val="7"/>
              </w:numPr>
              <w:spacing w:after="200" w:line="276" w:lineRule="auto"/>
              <w:contextualSpacing/>
            </w:pPr>
            <w:r>
              <w:t>kognitiv utvikling</w:t>
            </w:r>
          </w:p>
          <w:p w:rsidR="00101EEE" w:rsidRDefault="00101EEE" w:rsidP="00EE28EB">
            <w:pPr>
              <w:pStyle w:val="Listeavsnitt"/>
              <w:numPr>
                <w:ilvl w:val="1"/>
                <w:numId w:val="7"/>
              </w:numPr>
              <w:spacing w:after="200" w:line="276" w:lineRule="auto"/>
              <w:contextualSpacing/>
            </w:pPr>
            <w:r>
              <w:t>språk</w:t>
            </w:r>
          </w:p>
          <w:p w:rsidR="00101EEE" w:rsidRDefault="00101EEE" w:rsidP="00EE28EB">
            <w:pPr>
              <w:pStyle w:val="Listeavsnitt"/>
              <w:numPr>
                <w:ilvl w:val="1"/>
                <w:numId w:val="7"/>
              </w:numPr>
              <w:spacing w:after="200" w:line="276" w:lineRule="auto"/>
              <w:contextualSpacing/>
            </w:pPr>
            <w:r>
              <w:t>atferd</w:t>
            </w:r>
          </w:p>
          <w:p w:rsidR="00101EEE" w:rsidRDefault="00101EEE" w:rsidP="00EE28EB">
            <w:pPr>
              <w:pStyle w:val="Listeavsnitt"/>
              <w:numPr>
                <w:ilvl w:val="1"/>
                <w:numId w:val="7"/>
              </w:numPr>
              <w:spacing w:after="200" w:line="276" w:lineRule="auto"/>
              <w:contextualSpacing/>
            </w:pPr>
            <w:r>
              <w:t>premature barn</w:t>
            </w:r>
          </w:p>
          <w:p w:rsidR="00101EEE" w:rsidRPr="001624E6" w:rsidRDefault="00101EEE" w:rsidP="00EE28EB">
            <w:pPr>
              <w:pStyle w:val="Listeavsnitt"/>
              <w:numPr>
                <w:ilvl w:val="1"/>
                <w:numId w:val="7"/>
              </w:numPr>
              <w:spacing w:after="200" w:line="276" w:lineRule="auto"/>
              <w:contextualSpacing/>
            </w:pPr>
            <w:r>
              <w:t>Utviklingsforstyrrelser mm.</w:t>
            </w:r>
          </w:p>
        </w:tc>
      </w:tr>
      <w:tr w:rsidR="00101EEE" w:rsidTr="00101EEE">
        <w:tc>
          <w:tcPr>
            <w:tcW w:w="9493" w:type="dxa"/>
          </w:tcPr>
          <w:p w:rsidR="00101EEE" w:rsidRDefault="004A72C1" w:rsidP="00EE28EB">
            <w:pPr>
              <w:pStyle w:val="Listeavsnitt"/>
              <w:numPr>
                <w:ilvl w:val="0"/>
                <w:numId w:val="7"/>
              </w:numPr>
              <w:spacing w:after="200" w:line="276" w:lineRule="auto"/>
              <w:contextualSpacing/>
            </w:pPr>
            <w:r>
              <w:t xml:space="preserve">Grunnskole </w:t>
            </w:r>
            <w:r w:rsidR="00101EEE">
              <w:t>– veiledning, utredning og tiltak i forhold til;</w:t>
            </w:r>
          </w:p>
          <w:p w:rsidR="00101EEE" w:rsidRDefault="00101EEE" w:rsidP="00EE28EB">
            <w:pPr>
              <w:pStyle w:val="Listeavsnitt"/>
              <w:numPr>
                <w:ilvl w:val="1"/>
                <w:numId w:val="7"/>
              </w:numPr>
              <w:spacing w:after="200" w:line="276" w:lineRule="auto"/>
              <w:contextualSpacing/>
            </w:pPr>
            <w:r>
              <w:t>Språkvansker</w:t>
            </w:r>
          </w:p>
          <w:p w:rsidR="00101EEE" w:rsidRDefault="00101EEE" w:rsidP="00EE28EB">
            <w:pPr>
              <w:pStyle w:val="Listeavsnitt"/>
              <w:numPr>
                <w:ilvl w:val="1"/>
                <w:numId w:val="7"/>
              </w:numPr>
              <w:spacing w:after="200" w:line="276" w:lineRule="auto"/>
              <w:contextualSpacing/>
            </w:pPr>
            <w:r>
              <w:t>Lese og skrivevansker</w:t>
            </w:r>
          </w:p>
          <w:p w:rsidR="00101EEE" w:rsidRPr="001624E6" w:rsidRDefault="00101EEE" w:rsidP="00EE28EB">
            <w:pPr>
              <w:pStyle w:val="Listeavsnitt"/>
              <w:numPr>
                <w:ilvl w:val="1"/>
                <w:numId w:val="7"/>
              </w:numPr>
              <w:spacing w:after="200" w:line="276" w:lineRule="auto"/>
              <w:contextualSpacing/>
            </w:pPr>
            <w:r>
              <w:t xml:space="preserve">Fagvansker </w:t>
            </w:r>
          </w:p>
        </w:tc>
      </w:tr>
      <w:tr w:rsidR="00101EEE" w:rsidTr="00101EEE">
        <w:tc>
          <w:tcPr>
            <w:tcW w:w="9493" w:type="dxa"/>
          </w:tcPr>
          <w:p w:rsidR="00101EEE" w:rsidRDefault="00101EEE" w:rsidP="00EE28EB">
            <w:pPr>
              <w:pStyle w:val="Listeavsnitt"/>
              <w:numPr>
                <w:ilvl w:val="0"/>
                <w:numId w:val="7"/>
              </w:numPr>
              <w:spacing w:after="200" w:line="276" w:lineRule="auto"/>
              <w:contextualSpacing/>
            </w:pPr>
            <w:r>
              <w:t>Systemrettede tiltak i forhold til lese/skriveutvikling, matematikk</w:t>
            </w:r>
          </w:p>
        </w:tc>
      </w:tr>
      <w:tr w:rsidR="00101EEE" w:rsidTr="00101EEE">
        <w:tc>
          <w:tcPr>
            <w:tcW w:w="9493" w:type="dxa"/>
          </w:tcPr>
          <w:p w:rsidR="00101EEE" w:rsidRPr="001624E6" w:rsidRDefault="00101EEE" w:rsidP="00EE28EB">
            <w:pPr>
              <w:pStyle w:val="Listeavsnitt"/>
              <w:numPr>
                <w:ilvl w:val="0"/>
                <w:numId w:val="7"/>
              </w:numPr>
              <w:spacing w:after="200" w:line="276" w:lineRule="auto"/>
              <w:contextualSpacing/>
            </w:pPr>
            <w:r>
              <w:t>Spesifikke matematikkvansker – dyskalkuli</w:t>
            </w:r>
          </w:p>
        </w:tc>
      </w:tr>
      <w:tr w:rsidR="00101EEE" w:rsidTr="00101EEE">
        <w:tc>
          <w:tcPr>
            <w:tcW w:w="9493" w:type="dxa"/>
          </w:tcPr>
          <w:p w:rsidR="00101EEE" w:rsidRDefault="00101EEE" w:rsidP="00EE28EB">
            <w:pPr>
              <w:pStyle w:val="Listeavsnitt"/>
              <w:numPr>
                <w:ilvl w:val="0"/>
                <w:numId w:val="8"/>
              </w:numPr>
              <w:spacing w:after="200" w:line="276" w:lineRule="auto"/>
              <w:contextualSpacing/>
            </w:pPr>
            <w:r>
              <w:t>Bistå skole og foreldre i vurdering av behov for utredning av ulike utviklingsforstyrrelser og utviklingshemminger som;</w:t>
            </w:r>
          </w:p>
          <w:p w:rsidR="00101EEE" w:rsidRDefault="00101EEE" w:rsidP="00EE28EB">
            <w:pPr>
              <w:pStyle w:val="Listeavsnitt"/>
              <w:numPr>
                <w:ilvl w:val="1"/>
                <w:numId w:val="8"/>
              </w:numPr>
              <w:spacing w:after="200" w:line="276" w:lineRule="auto"/>
              <w:contextualSpacing/>
            </w:pPr>
            <w:r>
              <w:t>ADHD</w:t>
            </w:r>
          </w:p>
          <w:p w:rsidR="00101EEE" w:rsidRDefault="00101EEE" w:rsidP="00EE28EB">
            <w:pPr>
              <w:pStyle w:val="Listeavsnitt"/>
              <w:numPr>
                <w:ilvl w:val="1"/>
                <w:numId w:val="8"/>
              </w:numPr>
              <w:spacing w:after="200" w:line="276" w:lineRule="auto"/>
              <w:contextualSpacing/>
            </w:pPr>
            <w:r>
              <w:t>Tourettes syndrom</w:t>
            </w:r>
          </w:p>
          <w:p w:rsidR="00101EEE" w:rsidRDefault="00101EEE" w:rsidP="00EE28EB">
            <w:pPr>
              <w:pStyle w:val="Listeavsnitt"/>
              <w:numPr>
                <w:ilvl w:val="1"/>
                <w:numId w:val="8"/>
              </w:numPr>
              <w:spacing w:after="200" w:line="276" w:lineRule="auto"/>
              <w:contextualSpacing/>
            </w:pPr>
            <w:r>
              <w:t>Autisme</w:t>
            </w:r>
          </w:p>
          <w:p w:rsidR="00101EEE" w:rsidRDefault="00101EEE" w:rsidP="00EE28EB">
            <w:pPr>
              <w:pStyle w:val="Listeavsnitt"/>
              <w:numPr>
                <w:ilvl w:val="1"/>
                <w:numId w:val="8"/>
              </w:numPr>
              <w:spacing w:after="200" w:line="276" w:lineRule="auto"/>
              <w:contextualSpacing/>
            </w:pPr>
            <w:r>
              <w:t>Psykisk utviklingshemming</w:t>
            </w:r>
          </w:p>
          <w:p w:rsidR="00101EEE" w:rsidRPr="001624E6" w:rsidRDefault="00101EEE" w:rsidP="00EE28EB">
            <w:pPr>
              <w:pStyle w:val="Listeavsnitt"/>
              <w:numPr>
                <w:ilvl w:val="1"/>
                <w:numId w:val="8"/>
              </w:numPr>
              <w:spacing w:after="200" w:line="276" w:lineRule="auto"/>
              <w:contextualSpacing/>
            </w:pPr>
            <w:r>
              <w:t>Sosiale/emosjonelle vansker, atferdsvansker</w:t>
            </w:r>
          </w:p>
        </w:tc>
      </w:tr>
      <w:tr w:rsidR="00101EEE" w:rsidTr="00101EEE">
        <w:tc>
          <w:tcPr>
            <w:tcW w:w="9493" w:type="dxa"/>
          </w:tcPr>
          <w:p w:rsidR="00101EEE" w:rsidRDefault="00101EEE" w:rsidP="00EE28EB">
            <w:pPr>
              <w:pStyle w:val="Listeavsnitt"/>
              <w:numPr>
                <w:ilvl w:val="0"/>
                <w:numId w:val="8"/>
              </w:numPr>
              <w:spacing w:after="200" w:line="276" w:lineRule="auto"/>
              <w:contextualSpacing/>
            </w:pPr>
            <w:r>
              <w:t>Mobbeproblematikk</w:t>
            </w:r>
          </w:p>
          <w:p w:rsidR="00101EEE" w:rsidRDefault="004A72C1" w:rsidP="00EE28EB">
            <w:pPr>
              <w:pStyle w:val="Listeavsnitt"/>
              <w:numPr>
                <w:ilvl w:val="0"/>
                <w:numId w:val="8"/>
              </w:numPr>
              <w:spacing w:after="200" w:line="276" w:lineRule="auto"/>
              <w:contextualSpacing/>
            </w:pPr>
            <w:r>
              <w:t>Fraværsproblematikk</w:t>
            </w:r>
          </w:p>
          <w:p w:rsidR="00101EEE" w:rsidRDefault="00101EEE" w:rsidP="00EE28EB">
            <w:pPr>
              <w:pStyle w:val="Listeavsnitt"/>
              <w:numPr>
                <w:ilvl w:val="0"/>
                <w:numId w:val="8"/>
              </w:numPr>
              <w:spacing w:after="200" w:line="276" w:lineRule="auto"/>
              <w:contextualSpacing/>
            </w:pPr>
            <w:r>
              <w:t>Klassemiljø</w:t>
            </w:r>
          </w:p>
          <w:p w:rsidR="00101EEE" w:rsidRDefault="00101EEE" w:rsidP="00EE28EB">
            <w:pPr>
              <w:pStyle w:val="Listeavsnitt"/>
              <w:numPr>
                <w:ilvl w:val="0"/>
                <w:numId w:val="8"/>
              </w:numPr>
              <w:spacing w:after="200" w:line="276" w:lineRule="auto"/>
              <w:contextualSpacing/>
            </w:pPr>
            <w:r>
              <w:t xml:space="preserve">PGS – problemløsning gjennom samarbeid (Ross Green)  </w:t>
            </w:r>
          </w:p>
          <w:p w:rsidR="00101EEE" w:rsidRPr="001624E6" w:rsidRDefault="00101EEE" w:rsidP="00EE28EB">
            <w:pPr>
              <w:pStyle w:val="Listeavsnitt"/>
              <w:numPr>
                <w:ilvl w:val="0"/>
                <w:numId w:val="8"/>
              </w:numPr>
              <w:spacing w:after="200" w:line="276" w:lineRule="auto"/>
              <w:contextualSpacing/>
            </w:pPr>
            <w:r>
              <w:t>Systemrettede tiltak i forhold til sosial utvikling, læringsmiljø/klassemiljø.</w:t>
            </w:r>
          </w:p>
        </w:tc>
      </w:tr>
      <w:tr w:rsidR="00101EEE" w:rsidTr="00101EEE">
        <w:tc>
          <w:tcPr>
            <w:tcW w:w="9493" w:type="dxa"/>
          </w:tcPr>
          <w:p w:rsidR="00101EEE" w:rsidRDefault="00101EEE" w:rsidP="00EE28EB">
            <w:pPr>
              <w:pStyle w:val="Listeavsnitt"/>
              <w:numPr>
                <w:ilvl w:val="0"/>
                <w:numId w:val="8"/>
              </w:numPr>
              <w:spacing w:after="200" w:line="276" w:lineRule="auto"/>
              <w:contextualSpacing/>
            </w:pPr>
            <w:r>
              <w:t>Minoritetsspråklige</w:t>
            </w:r>
          </w:p>
        </w:tc>
      </w:tr>
    </w:tbl>
    <w:p w:rsidR="00905FE9" w:rsidRPr="00905FE9" w:rsidRDefault="00101EEE" w:rsidP="00905FE9">
      <w:pPr>
        <w:rPr>
          <w:rFonts w:cs="Arial"/>
        </w:rPr>
      </w:pPr>
      <w:r>
        <w:rPr>
          <w:rFonts w:cs="Arial"/>
        </w:rPr>
        <w:t>Kompetanseområder</w:t>
      </w:r>
      <w:r w:rsidR="00905FE9">
        <w:rPr>
          <w:rFonts w:cs="Arial"/>
        </w:rPr>
        <w:t>:</w:t>
      </w:r>
    </w:p>
    <w:p w:rsidR="004A72C1" w:rsidRDefault="004A72C1" w:rsidP="00905FE9">
      <w:pPr>
        <w:rPr>
          <w:rFonts w:cs="Arial"/>
        </w:rPr>
      </w:pPr>
    </w:p>
    <w:p w:rsidR="00905FE9" w:rsidRPr="003B0AAD" w:rsidRDefault="00EB4D83" w:rsidP="00905FE9">
      <w:pPr>
        <w:rPr>
          <w:rFonts w:cs="Arial"/>
        </w:rPr>
      </w:pPr>
      <w:r>
        <w:rPr>
          <w:rFonts w:cs="Arial"/>
        </w:rPr>
        <w:t>H</w:t>
      </w:r>
      <w:r w:rsidR="00905FE9" w:rsidRPr="003B0AAD">
        <w:rPr>
          <w:rFonts w:cs="Arial"/>
        </w:rPr>
        <w:t xml:space="preserve">ovedområder og </w:t>
      </w:r>
      <w:r w:rsidR="00101EEE">
        <w:rPr>
          <w:rFonts w:cs="Arial"/>
        </w:rPr>
        <w:t xml:space="preserve">som inngår i våre saksbehandleres </w:t>
      </w:r>
      <w:r w:rsidR="00905FE9" w:rsidRPr="003B0AAD">
        <w:rPr>
          <w:rFonts w:cs="Arial"/>
        </w:rPr>
        <w:t xml:space="preserve">spisskompetanse. Ved fordeling av saker gjøres en arbeidshypotese om sakens vanskeområde, -som utgangspunkt for fordeling av saker mellom saksbehandlere. I komplekse saker er det ønskelig med flere saksbehandlere. </w:t>
      </w:r>
    </w:p>
    <w:p w:rsidR="00905FE9" w:rsidRDefault="00905FE9" w:rsidP="000D7365">
      <w:pPr>
        <w:rPr>
          <w:lang w:eastAsia="en-US"/>
        </w:rPr>
      </w:pPr>
    </w:p>
    <w:p w:rsidR="007F19F7" w:rsidRDefault="007F19F7" w:rsidP="00813162">
      <w:pPr>
        <w:rPr>
          <w:sz w:val="23"/>
          <w:szCs w:val="23"/>
        </w:rPr>
      </w:pPr>
    </w:p>
    <w:p w:rsidR="00101EEE" w:rsidRDefault="00101EEE" w:rsidP="00813162">
      <w:pPr>
        <w:rPr>
          <w:sz w:val="23"/>
          <w:szCs w:val="23"/>
        </w:rPr>
      </w:pPr>
    </w:p>
    <w:p w:rsidR="007F19F7" w:rsidRDefault="007F19F7" w:rsidP="00813162">
      <w:pPr>
        <w:rPr>
          <w:sz w:val="23"/>
          <w:szCs w:val="23"/>
        </w:rPr>
      </w:pPr>
    </w:p>
    <w:p w:rsidR="00C0615B" w:rsidRDefault="00ED3E01" w:rsidP="00EE28EB">
      <w:pPr>
        <w:pStyle w:val="Overskrift1"/>
        <w:numPr>
          <w:ilvl w:val="0"/>
          <w:numId w:val="1"/>
        </w:numPr>
      </w:pPr>
      <w:bookmarkStart w:id="15" w:name="_Toc117154519"/>
      <w:r w:rsidRPr="00813162">
        <w:t>Samarbeid med andre fagmiljø</w:t>
      </w:r>
      <w:bookmarkEnd w:id="15"/>
    </w:p>
    <w:p w:rsidR="00813162" w:rsidRPr="00813162" w:rsidRDefault="00813162" w:rsidP="00813162"/>
    <w:p w:rsidR="00C0615B" w:rsidRDefault="00C0615B" w:rsidP="00275697">
      <w:r>
        <w:t>PPT inngår som en naturlig del i ulike fora for tverrfaglig samarbeid</w:t>
      </w:r>
      <w:r w:rsidR="003816DE">
        <w:t xml:space="preserve">. </w:t>
      </w:r>
      <w:r>
        <w:t xml:space="preserve">Formalisert tverrfaglig samarbeid er noe ulikt organisert i de tre kommunene Vefsn, Grane og Hattfjelldal. </w:t>
      </w:r>
    </w:p>
    <w:p w:rsidR="003816DE" w:rsidRDefault="003816DE" w:rsidP="000D7365">
      <w:pPr>
        <w:rPr>
          <w:sz w:val="23"/>
          <w:szCs w:val="23"/>
        </w:rPr>
      </w:pPr>
    </w:p>
    <w:p w:rsidR="0080371D" w:rsidRDefault="0080371D" w:rsidP="000D7365">
      <w:pPr>
        <w:rPr>
          <w:sz w:val="23"/>
          <w:szCs w:val="23"/>
        </w:rPr>
      </w:pPr>
    </w:p>
    <w:p w:rsidR="003816DE" w:rsidRDefault="00BF7DE1" w:rsidP="00ED3E01">
      <w:pPr>
        <w:pStyle w:val="Overskrift2"/>
      </w:pPr>
      <w:bookmarkStart w:id="16" w:name="_Toc117154520"/>
      <w:r>
        <w:t>3</w:t>
      </w:r>
      <w:r w:rsidR="00813162">
        <w:t xml:space="preserve">.1 </w:t>
      </w:r>
      <w:r w:rsidR="003816DE">
        <w:t>Tverrfaglige møter i barnehager og skoler</w:t>
      </w:r>
      <w:bookmarkEnd w:id="16"/>
      <w:r w:rsidR="003816DE">
        <w:t xml:space="preserve"> </w:t>
      </w:r>
    </w:p>
    <w:p w:rsidR="003816DE" w:rsidRDefault="003816DE" w:rsidP="00275697">
      <w:r w:rsidRPr="00275697">
        <w:t xml:space="preserve">Vefsn kommune </w:t>
      </w:r>
      <w:r w:rsidR="002A564E">
        <w:t xml:space="preserve">har </w:t>
      </w:r>
      <w:r w:rsidRPr="00275697">
        <w:t>tverrfaglige team som har faste møter i skolene, STR. Også barnehagene i Vefsn kommune har tverrfaglige team, BTR.</w:t>
      </w:r>
      <w:r>
        <w:t xml:space="preserve">  PPT inngår i disse sammen med </w:t>
      </w:r>
      <w:r w:rsidR="002A564E">
        <w:t>b</w:t>
      </w:r>
      <w:r>
        <w:t>arneverntjeneste og helses</w:t>
      </w:r>
      <w:r w:rsidR="0090643C">
        <w:t>ykepleier</w:t>
      </w:r>
      <w:r>
        <w:t xml:space="preserve">/ skolehelsetjeneste. I disse møtene kan personalet løfte fram bekymringssaker knyttet til barn i barnehage- og skolealder eller drøfte generelle tema. </w:t>
      </w:r>
    </w:p>
    <w:p w:rsidR="003816DE" w:rsidRPr="002A74E8" w:rsidRDefault="003816DE" w:rsidP="00275697">
      <w:pPr>
        <w:rPr>
          <w:lang w:eastAsia="en-US"/>
        </w:rPr>
      </w:pPr>
    </w:p>
    <w:p w:rsidR="003816DE" w:rsidRPr="00DE03D3" w:rsidRDefault="003816DE" w:rsidP="00275697">
      <w:r w:rsidRPr="00C0615B">
        <w:t>I Grane k</w:t>
      </w:r>
      <w:r>
        <w:t xml:space="preserve">ommune gjennomføres </w:t>
      </w:r>
      <w:r w:rsidRPr="00C0615B">
        <w:t>internt tverrfaglig samarbeid og regelmessige møter. PPT</w:t>
      </w:r>
      <w:r w:rsidRPr="00DE03D3">
        <w:t xml:space="preserve"> deltar etter behov.</w:t>
      </w:r>
    </w:p>
    <w:p w:rsidR="003816DE" w:rsidRPr="00DE03D3" w:rsidRDefault="003816DE" w:rsidP="00275697">
      <w:pPr>
        <w:rPr>
          <w:lang w:eastAsia="en-US"/>
        </w:rPr>
      </w:pPr>
    </w:p>
    <w:p w:rsidR="003816DE" w:rsidRPr="00DE03D3" w:rsidRDefault="003816DE" w:rsidP="00275697">
      <w:r w:rsidRPr="00C0615B">
        <w:t>I Hattfjelldal er kontaktdagene er i hovedsak utgangspunkt for slike møter.</w:t>
      </w:r>
      <w:r w:rsidRPr="00DE03D3">
        <w:t xml:space="preserve"> Kommunen tar initiativ disse møtene.</w:t>
      </w:r>
    </w:p>
    <w:p w:rsidR="003816DE" w:rsidRPr="00DE03D3" w:rsidRDefault="003816DE" w:rsidP="00275697">
      <w:pPr>
        <w:rPr>
          <w:lang w:eastAsia="en-US"/>
        </w:rPr>
      </w:pPr>
    </w:p>
    <w:p w:rsidR="0080371D" w:rsidRDefault="0080371D" w:rsidP="000D7365">
      <w:pPr>
        <w:rPr>
          <w:sz w:val="23"/>
          <w:szCs w:val="23"/>
        </w:rPr>
      </w:pPr>
    </w:p>
    <w:p w:rsidR="003816DE" w:rsidRDefault="00BF7DE1" w:rsidP="00ED3E01">
      <w:pPr>
        <w:pStyle w:val="Overskrift2"/>
      </w:pPr>
      <w:bookmarkStart w:id="17" w:name="_Toc117154521"/>
      <w:r>
        <w:t>3</w:t>
      </w:r>
      <w:r w:rsidR="00813162">
        <w:t xml:space="preserve">.2 </w:t>
      </w:r>
      <w:r w:rsidR="003816DE">
        <w:t>Ansvarsgrupper</w:t>
      </w:r>
      <w:bookmarkEnd w:id="17"/>
      <w:r w:rsidR="003816DE">
        <w:t xml:space="preserve">  </w:t>
      </w:r>
    </w:p>
    <w:p w:rsidR="003816DE" w:rsidRDefault="007D615F" w:rsidP="00275697">
      <w:r>
        <w:t xml:space="preserve">PPT kan inngå i tverretatlige ansvarsgrupper for barn og unge som har behov for langvarige og koordinerte tjenester. </w:t>
      </w:r>
      <w:r w:rsidR="003816DE">
        <w:t>Ansvarsgrupper har sammensetning og møtehyppighet avhengig av enkeltsakene, og PPT definerer hvor ofte de skal delta på disse møtene. Hver ansvarsgruppe ha</w:t>
      </w:r>
      <w:r w:rsidR="002A564E">
        <w:t>r</w:t>
      </w:r>
      <w:r w:rsidR="003816DE">
        <w:t xml:space="preserve"> en definert leder med ansvar for møteinnkalling. </w:t>
      </w:r>
      <w:r w:rsidR="002A564E">
        <w:t>For barnehagebarn er dette som regel helse</w:t>
      </w:r>
      <w:r w:rsidR="0090643C">
        <w:t>sykepleier</w:t>
      </w:r>
      <w:r w:rsidR="002A564E">
        <w:t>. For skolebarn er det skolen som kaller inn til ansvarsgrupper.</w:t>
      </w:r>
    </w:p>
    <w:p w:rsidR="0080371D" w:rsidRDefault="0080371D" w:rsidP="00275697"/>
    <w:p w:rsidR="00BF7DE1" w:rsidRDefault="00BF7DE1" w:rsidP="00813162">
      <w:pPr>
        <w:pStyle w:val="Overskrift2"/>
      </w:pPr>
    </w:p>
    <w:p w:rsidR="003816DE" w:rsidRDefault="00BF7DE1" w:rsidP="00813162">
      <w:pPr>
        <w:pStyle w:val="Overskrift2"/>
      </w:pPr>
      <w:bookmarkStart w:id="18" w:name="_Toc117154522"/>
      <w:r>
        <w:t>3</w:t>
      </w:r>
      <w:r w:rsidR="00813162">
        <w:t xml:space="preserve">.3 </w:t>
      </w:r>
      <w:r w:rsidR="003816DE">
        <w:t>Samarbeid med 2. og 3. linjetjenester</w:t>
      </w:r>
      <w:bookmarkEnd w:id="18"/>
      <w:r w:rsidR="003816DE">
        <w:t xml:space="preserve"> </w:t>
      </w:r>
    </w:p>
    <w:p w:rsidR="003816DE" w:rsidRDefault="003816DE" w:rsidP="00275697">
      <w:r>
        <w:t xml:space="preserve">2. og 3.linjetjenesten kan supplere PPTs arbeid med utredning og veiledning overfor hjem, barnehage/skole og PPT. </w:t>
      </w:r>
    </w:p>
    <w:p w:rsidR="003816DE" w:rsidRPr="007C5731" w:rsidRDefault="003816DE" w:rsidP="00275697">
      <w:pPr>
        <w:rPr>
          <w:lang w:eastAsia="en-US"/>
        </w:rPr>
      </w:pPr>
      <w:r>
        <w:t xml:space="preserve">PPT </w:t>
      </w:r>
      <w:r w:rsidRPr="00DE03D3">
        <w:rPr>
          <w:lang w:eastAsia="en-US"/>
        </w:rPr>
        <w:t xml:space="preserve">har samarbeidsavtale med Helgelandssykehuset i Vefsn, og det avholdes </w:t>
      </w:r>
      <w:r w:rsidRPr="007C5731">
        <w:rPr>
          <w:lang w:eastAsia="en-US"/>
        </w:rPr>
        <w:t>regelmessi</w:t>
      </w:r>
      <w:r>
        <w:rPr>
          <w:lang w:eastAsia="en-US"/>
        </w:rPr>
        <w:t>g møter med BUP/ HAB</w:t>
      </w:r>
      <w:r w:rsidRPr="007C5731">
        <w:rPr>
          <w:lang w:eastAsia="en-US"/>
        </w:rPr>
        <w:t xml:space="preserve">. </w:t>
      </w:r>
    </w:p>
    <w:p w:rsidR="003816DE" w:rsidRPr="007C5731" w:rsidRDefault="003816DE" w:rsidP="00275697">
      <w:pPr>
        <w:rPr>
          <w:lang w:eastAsia="en-US"/>
        </w:rPr>
      </w:pPr>
    </w:p>
    <w:p w:rsidR="003816DE" w:rsidRPr="007C5731" w:rsidRDefault="003816DE" w:rsidP="00275697">
      <w:pPr>
        <w:rPr>
          <w:lang w:eastAsia="en-US"/>
        </w:rPr>
      </w:pPr>
      <w:r>
        <w:rPr>
          <w:lang w:eastAsia="en-US"/>
        </w:rPr>
        <w:t>Statped</w:t>
      </w:r>
      <w:r w:rsidRPr="007C5731">
        <w:rPr>
          <w:lang w:eastAsia="en-US"/>
        </w:rPr>
        <w:t xml:space="preserve"> og</w:t>
      </w:r>
      <w:r>
        <w:rPr>
          <w:lang w:eastAsia="en-US"/>
        </w:rPr>
        <w:t xml:space="preserve"> </w:t>
      </w:r>
      <w:r w:rsidR="002A564E">
        <w:rPr>
          <w:lang w:eastAsia="en-US"/>
        </w:rPr>
        <w:t xml:space="preserve">sykehusenes </w:t>
      </w:r>
      <w:r>
        <w:rPr>
          <w:lang w:eastAsia="en-US"/>
        </w:rPr>
        <w:t>habiliteringstjenester</w:t>
      </w:r>
      <w:r w:rsidRPr="007C5731">
        <w:rPr>
          <w:lang w:eastAsia="en-US"/>
        </w:rPr>
        <w:t xml:space="preserve"> er instanser som PP-tjenesten</w:t>
      </w:r>
      <w:r>
        <w:rPr>
          <w:lang w:eastAsia="en-US"/>
        </w:rPr>
        <w:t xml:space="preserve"> ofte samarbeider med i sammensatte saker. </w:t>
      </w:r>
      <w:r w:rsidRPr="007C5731">
        <w:rPr>
          <w:lang w:eastAsia="en-US"/>
        </w:rPr>
        <w:t xml:space="preserve"> </w:t>
      </w:r>
    </w:p>
    <w:p w:rsidR="003816DE" w:rsidRPr="002A74E8" w:rsidRDefault="003816DE" w:rsidP="000D7365">
      <w:pPr>
        <w:rPr>
          <w:iCs/>
          <w:u w:val="single"/>
          <w:lang w:eastAsia="en-US"/>
        </w:rPr>
      </w:pPr>
    </w:p>
    <w:p w:rsidR="003816DE" w:rsidRPr="002A74E8" w:rsidRDefault="003816DE" w:rsidP="000D7365">
      <w:pPr>
        <w:rPr>
          <w:iCs/>
          <w:lang w:eastAsia="en-US"/>
        </w:rPr>
      </w:pPr>
      <w:r w:rsidRPr="003816DE">
        <w:rPr>
          <w:bCs/>
          <w:iCs/>
          <w:lang w:eastAsia="en-US"/>
        </w:rPr>
        <w:t>Spesialpedagogisk Helgelandsnett</w:t>
      </w:r>
      <w:r w:rsidR="002A564E">
        <w:rPr>
          <w:iCs/>
          <w:lang w:eastAsia="en-US"/>
        </w:rPr>
        <w:t xml:space="preserve">. </w:t>
      </w:r>
      <w:r>
        <w:rPr>
          <w:iCs/>
          <w:lang w:eastAsia="en-US"/>
        </w:rPr>
        <w:t>Faglig samarbeid mellom de 4 PPT kontorene på Helgeland og Nord universitet avd. Nesna rundt kompetanseutvikling av PP-personell og administrative rutiner.</w:t>
      </w:r>
    </w:p>
    <w:p w:rsidR="003816DE" w:rsidRDefault="003816DE" w:rsidP="000D7365">
      <w:pPr>
        <w:rPr>
          <w:lang w:eastAsia="en-US"/>
        </w:rPr>
      </w:pPr>
      <w:r w:rsidRPr="002A74E8">
        <w:rPr>
          <w:iCs/>
          <w:lang w:eastAsia="en-US"/>
        </w:rPr>
        <w:t xml:space="preserve">Målsetting er </w:t>
      </w:r>
      <w:r>
        <w:rPr>
          <w:iCs/>
          <w:lang w:eastAsia="en-US"/>
        </w:rPr>
        <w:t xml:space="preserve">alltid </w:t>
      </w:r>
      <w:r w:rsidRPr="002A74E8">
        <w:rPr>
          <w:iCs/>
          <w:lang w:eastAsia="en-US"/>
        </w:rPr>
        <w:t xml:space="preserve">å </w:t>
      </w:r>
      <w:r>
        <w:rPr>
          <w:iCs/>
          <w:lang w:eastAsia="en-US"/>
        </w:rPr>
        <w:t xml:space="preserve">ha høg </w:t>
      </w:r>
      <w:r w:rsidRPr="002A74E8">
        <w:rPr>
          <w:iCs/>
          <w:lang w:eastAsia="en-US"/>
        </w:rPr>
        <w:t>spesialpedagogisk kompetan</w:t>
      </w:r>
      <w:r>
        <w:rPr>
          <w:iCs/>
          <w:lang w:eastAsia="en-US"/>
        </w:rPr>
        <w:t>se i våre PP- tjenester og videre gi kompetansen videre til s</w:t>
      </w:r>
      <w:r w:rsidRPr="002A74E8">
        <w:rPr>
          <w:iCs/>
          <w:lang w:eastAsia="en-US"/>
        </w:rPr>
        <w:t xml:space="preserve">koler og barnehager </w:t>
      </w:r>
      <w:r>
        <w:rPr>
          <w:iCs/>
          <w:lang w:eastAsia="en-US"/>
        </w:rPr>
        <w:t xml:space="preserve">til beste for våre brukere. </w:t>
      </w:r>
    </w:p>
    <w:p w:rsidR="00813162" w:rsidRDefault="00813162" w:rsidP="00813162">
      <w:pPr>
        <w:pStyle w:val="Overskrift1"/>
        <w:ind w:left="0"/>
        <w:rPr>
          <w:b w:val="0"/>
          <w:sz w:val="24"/>
          <w:lang w:eastAsia="en-US"/>
        </w:rPr>
      </w:pPr>
    </w:p>
    <w:p w:rsidR="007D615F" w:rsidRDefault="007D615F" w:rsidP="007D615F">
      <w:pPr>
        <w:rPr>
          <w:lang w:eastAsia="en-US"/>
        </w:rPr>
      </w:pPr>
    </w:p>
    <w:p w:rsidR="003816DE" w:rsidRDefault="003816DE" w:rsidP="000D7365">
      <w:pPr>
        <w:rPr>
          <w:sz w:val="23"/>
          <w:szCs w:val="23"/>
        </w:rPr>
      </w:pPr>
    </w:p>
    <w:p w:rsidR="00633AC2" w:rsidRPr="006C28B2" w:rsidRDefault="00633AC2" w:rsidP="00BF7DE1">
      <w:pPr>
        <w:pStyle w:val="Overskrift1"/>
        <w:numPr>
          <w:ilvl w:val="0"/>
          <w:numId w:val="1"/>
        </w:numPr>
        <w:rPr>
          <w:lang w:eastAsia="en-US"/>
        </w:rPr>
      </w:pPr>
      <w:bookmarkStart w:id="19" w:name="_Toc117154523"/>
      <w:r>
        <w:rPr>
          <w:lang w:eastAsia="en-US"/>
        </w:rPr>
        <w:t>Evaluering</w:t>
      </w:r>
      <w:bookmarkEnd w:id="19"/>
      <w:r>
        <w:rPr>
          <w:lang w:eastAsia="en-US"/>
        </w:rPr>
        <w:t xml:space="preserve"> </w:t>
      </w:r>
    </w:p>
    <w:p w:rsidR="00633AC2" w:rsidRPr="002A74E8" w:rsidRDefault="00633AC2" w:rsidP="00633AC2">
      <w:pPr>
        <w:rPr>
          <w:sz w:val="28"/>
          <w:szCs w:val="28"/>
          <w:lang w:eastAsia="en-US"/>
        </w:rPr>
      </w:pPr>
    </w:p>
    <w:p w:rsidR="00633AC2" w:rsidRDefault="00633AC2" w:rsidP="005966BD">
      <w:pPr>
        <w:rPr>
          <w:lang w:eastAsia="en-US"/>
        </w:rPr>
      </w:pPr>
      <w:r w:rsidRPr="002A74E8">
        <w:rPr>
          <w:lang w:eastAsia="en-US"/>
        </w:rPr>
        <w:t xml:space="preserve">Intern evaluering </w:t>
      </w:r>
      <w:r w:rsidR="005966BD">
        <w:rPr>
          <w:lang w:eastAsia="en-US"/>
        </w:rPr>
        <w:t xml:space="preserve">og justering av virksomhetsplanen gjennomføres hver høst. </w:t>
      </w:r>
    </w:p>
    <w:p w:rsidR="00633AC2" w:rsidRDefault="00633AC2" w:rsidP="00633AC2">
      <w:pPr>
        <w:rPr>
          <w:lang w:eastAsia="en-US"/>
        </w:rPr>
      </w:pPr>
    </w:p>
    <w:sectPr w:rsidR="00633AC2" w:rsidSect="00BF7DE1">
      <w:headerReference w:type="even" r:id="rId11"/>
      <w:footerReference w:type="even" r:id="rId12"/>
      <w:footerReference w:type="default" r:id="rId13"/>
      <w:footerReference w:type="first" r:id="rId14"/>
      <w:pgSz w:w="11906" w:h="16838"/>
      <w:pgMar w:top="1440" w:right="1800" w:bottom="1440"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66" w:rsidRDefault="00F72766">
      <w:r>
        <w:separator/>
      </w:r>
    </w:p>
  </w:endnote>
  <w:endnote w:type="continuationSeparator" w:id="0">
    <w:p w:rsidR="00F72766" w:rsidRDefault="00F7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52" w:rsidRDefault="00363F5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63F52" w:rsidRDefault="00363F5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49197"/>
      <w:docPartObj>
        <w:docPartGallery w:val="Page Numbers (Bottom of Page)"/>
        <w:docPartUnique/>
      </w:docPartObj>
    </w:sdtPr>
    <w:sdtEndPr/>
    <w:sdtContent>
      <w:p w:rsidR="00BF7DE1" w:rsidRDefault="00BF7DE1">
        <w:pPr>
          <w:pStyle w:val="Bunntekst"/>
          <w:jc w:val="center"/>
        </w:pPr>
        <w:r>
          <w:fldChar w:fldCharType="begin"/>
        </w:r>
        <w:r>
          <w:instrText>PAGE   \* MERGEFORMAT</w:instrText>
        </w:r>
        <w:r>
          <w:fldChar w:fldCharType="separate"/>
        </w:r>
        <w:r w:rsidR="00CD462B">
          <w:rPr>
            <w:noProof/>
          </w:rPr>
          <w:t>5</w:t>
        </w:r>
        <w:r>
          <w:fldChar w:fldCharType="end"/>
        </w:r>
      </w:p>
    </w:sdtContent>
  </w:sdt>
  <w:p w:rsidR="00363F52" w:rsidRDefault="00363F52">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E1" w:rsidRPr="00BF7DE1" w:rsidRDefault="00BF7DE1">
    <w:pPr>
      <w:pStyle w:val="Bunntekst"/>
      <w:rPr>
        <w:color w:val="BFBFBF" w:themeColor="background1" w:themeShade="BF"/>
      </w:rPr>
    </w:pPr>
    <w:r>
      <w:tab/>
    </w:r>
    <w:r>
      <w:tab/>
    </w:r>
    <w:r w:rsidRPr="00BF7DE1">
      <w:rPr>
        <w:color w:val="BFBFBF" w:themeColor="background1" w:themeShade="BF"/>
      </w:rPr>
      <w:t>Revidert høst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66" w:rsidRDefault="00F72766">
      <w:r>
        <w:separator/>
      </w:r>
    </w:p>
  </w:footnote>
  <w:footnote w:type="continuationSeparator" w:id="0">
    <w:p w:rsidR="00F72766" w:rsidRDefault="00F7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52" w:rsidRDefault="00363F52">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363F52" w:rsidRDefault="00363F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846"/>
    <w:multiLevelType w:val="hybridMultilevel"/>
    <w:tmpl w:val="BF7C99D6"/>
    <w:lvl w:ilvl="0" w:tplc="859EA47C">
      <w:start w:val="202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0E6A06"/>
    <w:multiLevelType w:val="hybridMultilevel"/>
    <w:tmpl w:val="83F0EC0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C47868"/>
    <w:multiLevelType w:val="hybridMultilevel"/>
    <w:tmpl w:val="22822AA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5F866B7"/>
    <w:multiLevelType w:val="hybridMultilevel"/>
    <w:tmpl w:val="2F1CCFA4"/>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B6940"/>
    <w:multiLevelType w:val="multilevel"/>
    <w:tmpl w:val="4566C05A"/>
    <w:lvl w:ilvl="0">
      <w:start w:val="1"/>
      <w:numFmt w:val="decimal"/>
      <w:lvlText w:val="%1."/>
      <w:lvlJc w:val="left"/>
      <w:pPr>
        <w:ind w:left="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5" w15:restartNumberingAfterBreak="0">
    <w:nsid w:val="37381DF7"/>
    <w:multiLevelType w:val="hybridMultilevel"/>
    <w:tmpl w:val="E2B8671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5F32FD"/>
    <w:multiLevelType w:val="hybridMultilevel"/>
    <w:tmpl w:val="B36A64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910C0E"/>
    <w:multiLevelType w:val="hybridMultilevel"/>
    <w:tmpl w:val="886E68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A6721696">
      <w:numFmt w:val="bullet"/>
      <w:lvlText w:val="-"/>
      <w:lvlJc w:val="left"/>
      <w:pPr>
        <w:ind w:left="2160" w:hanging="360"/>
      </w:pPr>
      <w:rPr>
        <w:rFonts w:ascii="Calibri" w:eastAsiaTheme="minorHAnsi" w:hAnsi="Calibri" w:cstheme="minorBidi"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5012403"/>
    <w:multiLevelType w:val="hybridMultilevel"/>
    <w:tmpl w:val="D06C46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AC85B19"/>
    <w:multiLevelType w:val="hybridMultilevel"/>
    <w:tmpl w:val="1A42D2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D95D32"/>
    <w:multiLevelType w:val="hybridMultilevel"/>
    <w:tmpl w:val="41B41B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71BE5442"/>
    <w:multiLevelType w:val="hybridMultilevel"/>
    <w:tmpl w:val="4F946302"/>
    <w:lvl w:ilvl="0" w:tplc="A6721696">
      <w:numFmt w:val="bullet"/>
      <w:lvlText w:val="-"/>
      <w:lvlJc w:val="left"/>
      <w:pPr>
        <w:tabs>
          <w:tab w:val="num" w:pos="720"/>
        </w:tabs>
        <w:ind w:left="720" w:hanging="360"/>
      </w:pPr>
      <w:rPr>
        <w:rFonts w:ascii="Calibri" w:eastAsiaTheme="minorHAnsi" w:hAnsi="Calibri" w:cstheme="minorBidi"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704EB"/>
    <w:multiLevelType w:val="multilevel"/>
    <w:tmpl w:val="2B44164C"/>
    <w:lvl w:ilvl="0">
      <w:start w:val="5"/>
      <w:numFmt w:val="decimal"/>
      <w:lvlText w:val="%1."/>
      <w:lvlJc w:val="left"/>
      <w:pPr>
        <w:ind w:left="0" w:hanging="360"/>
      </w:pPr>
      <w:rPr>
        <w:rFonts w:hint="default"/>
      </w:rPr>
    </w:lvl>
    <w:lvl w:ilvl="1">
      <w:start w:val="1"/>
      <w:numFmt w:val="decimal"/>
      <w:isLgl/>
      <w:lvlText w:val="%1.%2"/>
      <w:lvlJc w:val="left"/>
      <w:pPr>
        <w:ind w:left="405" w:hanging="40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800" w:hanging="108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880" w:hanging="1440"/>
      </w:pPr>
      <w:rPr>
        <w:rFonts w:hint="default"/>
        <w:u w:val="single"/>
      </w:rPr>
    </w:lvl>
    <w:lvl w:ilvl="6">
      <w:start w:val="1"/>
      <w:numFmt w:val="decimal"/>
      <w:isLgl/>
      <w:lvlText w:val="%1.%2.%3.%4.%5.%6.%7"/>
      <w:lvlJc w:val="left"/>
      <w:pPr>
        <w:ind w:left="3240" w:hanging="1440"/>
      </w:pPr>
      <w:rPr>
        <w:rFonts w:hint="default"/>
        <w:u w:val="single"/>
      </w:rPr>
    </w:lvl>
    <w:lvl w:ilvl="7">
      <w:start w:val="1"/>
      <w:numFmt w:val="decimal"/>
      <w:isLgl/>
      <w:lvlText w:val="%1.%2.%3.%4.%5.%6.%7.%8"/>
      <w:lvlJc w:val="left"/>
      <w:pPr>
        <w:ind w:left="3960" w:hanging="1800"/>
      </w:pPr>
      <w:rPr>
        <w:rFonts w:hint="default"/>
        <w:u w:val="single"/>
      </w:rPr>
    </w:lvl>
    <w:lvl w:ilvl="8">
      <w:start w:val="1"/>
      <w:numFmt w:val="decimal"/>
      <w:isLgl/>
      <w:lvlText w:val="%1.%2.%3.%4.%5.%6.%7.%8.%9"/>
      <w:lvlJc w:val="left"/>
      <w:pPr>
        <w:ind w:left="4320" w:hanging="1800"/>
      </w:pPr>
      <w:rPr>
        <w:rFonts w:hint="default"/>
        <w:u w:val="single"/>
      </w:rPr>
    </w:lvl>
  </w:abstractNum>
  <w:num w:numId="1">
    <w:abstractNumId w:val="4"/>
  </w:num>
  <w:num w:numId="2">
    <w:abstractNumId w:val="12"/>
  </w:num>
  <w:num w:numId="3">
    <w:abstractNumId w:val="3"/>
  </w:num>
  <w:num w:numId="4">
    <w:abstractNumId w:val="6"/>
  </w:num>
  <w:num w:numId="5">
    <w:abstractNumId w:val="1"/>
  </w:num>
  <w:num w:numId="6">
    <w:abstractNumId w:val="5"/>
  </w:num>
  <w:num w:numId="7">
    <w:abstractNumId w:val="7"/>
  </w:num>
  <w:num w:numId="8">
    <w:abstractNumId w:val="8"/>
  </w:num>
  <w:num w:numId="9">
    <w:abstractNumId w:val="2"/>
  </w:num>
  <w:num w:numId="10">
    <w:abstractNumId w:val="9"/>
  </w:num>
  <w:num w:numId="11">
    <w:abstractNumId w:val="10"/>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F5"/>
    <w:rsid w:val="00006830"/>
    <w:rsid w:val="00013EFC"/>
    <w:rsid w:val="00022F1B"/>
    <w:rsid w:val="00052232"/>
    <w:rsid w:val="000552D5"/>
    <w:rsid w:val="00056862"/>
    <w:rsid w:val="000638E8"/>
    <w:rsid w:val="000C196B"/>
    <w:rsid w:val="000C1CBA"/>
    <w:rsid w:val="000C38F9"/>
    <w:rsid w:val="000D7365"/>
    <w:rsid w:val="000E1AC7"/>
    <w:rsid w:val="00101EEE"/>
    <w:rsid w:val="00114F40"/>
    <w:rsid w:val="00131AD9"/>
    <w:rsid w:val="00135681"/>
    <w:rsid w:val="0015591F"/>
    <w:rsid w:val="00157CC4"/>
    <w:rsid w:val="00164EAB"/>
    <w:rsid w:val="00170D6B"/>
    <w:rsid w:val="0019221E"/>
    <w:rsid w:val="0019691B"/>
    <w:rsid w:val="001D0612"/>
    <w:rsid w:val="001D6CD5"/>
    <w:rsid w:val="001E6AE9"/>
    <w:rsid w:val="001F5417"/>
    <w:rsid w:val="00204207"/>
    <w:rsid w:val="00211173"/>
    <w:rsid w:val="0022058D"/>
    <w:rsid w:val="00241E03"/>
    <w:rsid w:val="0024359F"/>
    <w:rsid w:val="00245F6B"/>
    <w:rsid w:val="002514F9"/>
    <w:rsid w:val="00256139"/>
    <w:rsid w:val="00275697"/>
    <w:rsid w:val="00282396"/>
    <w:rsid w:val="00286A55"/>
    <w:rsid w:val="00291D69"/>
    <w:rsid w:val="00295993"/>
    <w:rsid w:val="002A564E"/>
    <w:rsid w:val="002B12CC"/>
    <w:rsid w:val="002C23E9"/>
    <w:rsid w:val="002C5182"/>
    <w:rsid w:val="00314704"/>
    <w:rsid w:val="00317939"/>
    <w:rsid w:val="003636A7"/>
    <w:rsid w:val="00363F52"/>
    <w:rsid w:val="00366115"/>
    <w:rsid w:val="00366876"/>
    <w:rsid w:val="00371033"/>
    <w:rsid w:val="003816DE"/>
    <w:rsid w:val="003860FD"/>
    <w:rsid w:val="003A2DF0"/>
    <w:rsid w:val="003A78A9"/>
    <w:rsid w:val="003C3D9C"/>
    <w:rsid w:val="003E4BB4"/>
    <w:rsid w:val="00407010"/>
    <w:rsid w:val="00430197"/>
    <w:rsid w:val="00430733"/>
    <w:rsid w:val="00454C38"/>
    <w:rsid w:val="004550B3"/>
    <w:rsid w:val="004917CE"/>
    <w:rsid w:val="004A72C1"/>
    <w:rsid w:val="004D4AA3"/>
    <w:rsid w:val="004F256B"/>
    <w:rsid w:val="004F701F"/>
    <w:rsid w:val="0050777F"/>
    <w:rsid w:val="005119ED"/>
    <w:rsid w:val="00521222"/>
    <w:rsid w:val="005251EC"/>
    <w:rsid w:val="0053118E"/>
    <w:rsid w:val="0054560A"/>
    <w:rsid w:val="0055232B"/>
    <w:rsid w:val="00557858"/>
    <w:rsid w:val="005612B1"/>
    <w:rsid w:val="005947BD"/>
    <w:rsid w:val="005966BD"/>
    <w:rsid w:val="005A137A"/>
    <w:rsid w:val="005A685D"/>
    <w:rsid w:val="005E40E2"/>
    <w:rsid w:val="005F0DC4"/>
    <w:rsid w:val="00612992"/>
    <w:rsid w:val="00626CF5"/>
    <w:rsid w:val="00633AC2"/>
    <w:rsid w:val="00637271"/>
    <w:rsid w:val="00637E80"/>
    <w:rsid w:val="00655B61"/>
    <w:rsid w:val="00685CCD"/>
    <w:rsid w:val="00687CA1"/>
    <w:rsid w:val="006A4B3B"/>
    <w:rsid w:val="006B5177"/>
    <w:rsid w:val="006C28B2"/>
    <w:rsid w:val="006D5AF3"/>
    <w:rsid w:val="00716C79"/>
    <w:rsid w:val="00751134"/>
    <w:rsid w:val="00751173"/>
    <w:rsid w:val="00752C8E"/>
    <w:rsid w:val="00761DDB"/>
    <w:rsid w:val="00765378"/>
    <w:rsid w:val="00781C52"/>
    <w:rsid w:val="00783BFE"/>
    <w:rsid w:val="007A7AB3"/>
    <w:rsid w:val="007C5731"/>
    <w:rsid w:val="007D615F"/>
    <w:rsid w:val="007E0585"/>
    <w:rsid w:val="007F0F6C"/>
    <w:rsid w:val="007F19F7"/>
    <w:rsid w:val="007F7979"/>
    <w:rsid w:val="008026D0"/>
    <w:rsid w:val="0080371D"/>
    <w:rsid w:val="00813162"/>
    <w:rsid w:val="0081603C"/>
    <w:rsid w:val="00826885"/>
    <w:rsid w:val="0085640B"/>
    <w:rsid w:val="00875B0A"/>
    <w:rsid w:val="008824AB"/>
    <w:rsid w:val="00882A6B"/>
    <w:rsid w:val="0088771B"/>
    <w:rsid w:val="008A5246"/>
    <w:rsid w:val="008B4BAB"/>
    <w:rsid w:val="008C3A22"/>
    <w:rsid w:val="008D3D1E"/>
    <w:rsid w:val="008D754B"/>
    <w:rsid w:val="008E032E"/>
    <w:rsid w:val="008E14B5"/>
    <w:rsid w:val="008E2029"/>
    <w:rsid w:val="00905FE9"/>
    <w:rsid w:val="0090643C"/>
    <w:rsid w:val="009155BB"/>
    <w:rsid w:val="0093174F"/>
    <w:rsid w:val="00964315"/>
    <w:rsid w:val="00964C95"/>
    <w:rsid w:val="00985850"/>
    <w:rsid w:val="00995423"/>
    <w:rsid w:val="009A0F77"/>
    <w:rsid w:val="009B1DF7"/>
    <w:rsid w:val="009C70C7"/>
    <w:rsid w:val="009F5ED4"/>
    <w:rsid w:val="00A108F8"/>
    <w:rsid w:val="00A43721"/>
    <w:rsid w:val="00A43982"/>
    <w:rsid w:val="00A523B5"/>
    <w:rsid w:val="00A634F8"/>
    <w:rsid w:val="00A709EC"/>
    <w:rsid w:val="00A80901"/>
    <w:rsid w:val="00A80DED"/>
    <w:rsid w:val="00A91B09"/>
    <w:rsid w:val="00AE5897"/>
    <w:rsid w:val="00B769C7"/>
    <w:rsid w:val="00B81226"/>
    <w:rsid w:val="00BA74C5"/>
    <w:rsid w:val="00BE62B2"/>
    <w:rsid w:val="00BE62C7"/>
    <w:rsid w:val="00BF39C5"/>
    <w:rsid w:val="00BF7DE1"/>
    <w:rsid w:val="00C018DA"/>
    <w:rsid w:val="00C0615B"/>
    <w:rsid w:val="00C515B8"/>
    <w:rsid w:val="00C739F9"/>
    <w:rsid w:val="00C92461"/>
    <w:rsid w:val="00CB736C"/>
    <w:rsid w:val="00CB79BD"/>
    <w:rsid w:val="00CC4BEA"/>
    <w:rsid w:val="00CD37EF"/>
    <w:rsid w:val="00CD462B"/>
    <w:rsid w:val="00CE3C16"/>
    <w:rsid w:val="00CF0A76"/>
    <w:rsid w:val="00CF6A41"/>
    <w:rsid w:val="00CF6D3B"/>
    <w:rsid w:val="00D41274"/>
    <w:rsid w:val="00D43A04"/>
    <w:rsid w:val="00D47CA2"/>
    <w:rsid w:val="00D50972"/>
    <w:rsid w:val="00D53042"/>
    <w:rsid w:val="00D5457D"/>
    <w:rsid w:val="00D82CDA"/>
    <w:rsid w:val="00D8506A"/>
    <w:rsid w:val="00DA0C7F"/>
    <w:rsid w:val="00DA172E"/>
    <w:rsid w:val="00DA194C"/>
    <w:rsid w:val="00DA7012"/>
    <w:rsid w:val="00DC6794"/>
    <w:rsid w:val="00DE03D3"/>
    <w:rsid w:val="00DF147A"/>
    <w:rsid w:val="00DF5107"/>
    <w:rsid w:val="00E1213E"/>
    <w:rsid w:val="00E12B3A"/>
    <w:rsid w:val="00E1308B"/>
    <w:rsid w:val="00E13635"/>
    <w:rsid w:val="00E32EFC"/>
    <w:rsid w:val="00E33407"/>
    <w:rsid w:val="00E428CA"/>
    <w:rsid w:val="00E443D0"/>
    <w:rsid w:val="00E62348"/>
    <w:rsid w:val="00E62425"/>
    <w:rsid w:val="00E674DD"/>
    <w:rsid w:val="00EB0A83"/>
    <w:rsid w:val="00EB4609"/>
    <w:rsid w:val="00EB4D83"/>
    <w:rsid w:val="00EC71BA"/>
    <w:rsid w:val="00EC7D49"/>
    <w:rsid w:val="00ED3E01"/>
    <w:rsid w:val="00EE28EB"/>
    <w:rsid w:val="00F01F51"/>
    <w:rsid w:val="00F05715"/>
    <w:rsid w:val="00F11F8B"/>
    <w:rsid w:val="00F14660"/>
    <w:rsid w:val="00F20B43"/>
    <w:rsid w:val="00F329BB"/>
    <w:rsid w:val="00F32B08"/>
    <w:rsid w:val="00F72766"/>
    <w:rsid w:val="00F73E36"/>
    <w:rsid w:val="00F84AF7"/>
    <w:rsid w:val="00FA151D"/>
    <w:rsid w:val="00FA57B1"/>
    <w:rsid w:val="00FC5B91"/>
    <w:rsid w:val="00FD2198"/>
    <w:rsid w:val="00FE2348"/>
    <w:rsid w:val="00FE3F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A0AD06-0568-46FB-A13D-DBCF55F9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65"/>
    <w:rPr>
      <w:rFonts w:eastAsia="Times New Roman" w:cs="Times New Roman"/>
      <w:sz w:val="24"/>
      <w:szCs w:val="24"/>
    </w:rPr>
  </w:style>
  <w:style w:type="paragraph" w:styleId="Overskrift1">
    <w:name w:val="heading 1"/>
    <w:basedOn w:val="Normal"/>
    <w:next w:val="Normal"/>
    <w:link w:val="Overskrift1Tegn"/>
    <w:qFormat/>
    <w:rsid w:val="000D7365"/>
    <w:pPr>
      <w:keepNext/>
      <w:ind w:left="-360"/>
      <w:outlineLvl w:val="0"/>
    </w:pPr>
    <w:rPr>
      <w:b/>
      <w:sz w:val="28"/>
    </w:rPr>
  </w:style>
  <w:style w:type="paragraph" w:styleId="Overskrift2">
    <w:name w:val="heading 2"/>
    <w:basedOn w:val="Normal"/>
    <w:next w:val="Normal"/>
    <w:link w:val="Overskrift2Tegn"/>
    <w:qFormat/>
    <w:rsid w:val="000D7365"/>
    <w:pPr>
      <w:keepNext/>
      <w:autoSpaceDE w:val="0"/>
      <w:autoSpaceDN w:val="0"/>
      <w:adjustRightInd w:val="0"/>
      <w:outlineLvl w:val="1"/>
    </w:pPr>
    <w:rPr>
      <w:b/>
      <w:bCs/>
      <w:lang w:eastAsia="en-US"/>
    </w:rPr>
  </w:style>
  <w:style w:type="paragraph" w:styleId="Overskrift3">
    <w:name w:val="heading 3"/>
    <w:basedOn w:val="Normal"/>
    <w:next w:val="Normal"/>
    <w:link w:val="Overskrift3Tegn"/>
    <w:unhideWhenUsed/>
    <w:qFormat/>
    <w:rsid w:val="00275697"/>
    <w:pPr>
      <w:keepNext/>
      <w:keepLines/>
      <w:spacing w:before="200"/>
      <w:ind w:firstLine="708"/>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3"/>
    <w:autoRedefine/>
    <w:qFormat/>
    <w:rsid w:val="009155BB"/>
    <w:pPr>
      <w:keepLines w:val="0"/>
      <w:spacing w:before="240" w:after="60"/>
    </w:pPr>
    <w:rPr>
      <w:sz w:val="26"/>
      <w:szCs w:val="26"/>
    </w:rPr>
  </w:style>
  <w:style w:type="character" w:customStyle="1" w:styleId="Overskrift3Tegn">
    <w:name w:val="Overskrift 3 Tegn"/>
    <w:basedOn w:val="Standardskriftforavsnitt"/>
    <w:link w:val="Overskrift3"/>
    <w:rsid w:val="00275697"/>
    <w:rPr>
      <w:rFonts w:eastAsia="Times New Roman" w:cs="Times New Roman"/>
      <w:b/>
      <w:bCs/>
      <w:sz w:val="24"/>
      <w:szCs w:val="24"/>
    </w:rPr>
  </w:style>
  <w:style w:type="paragraph" w:styleId="Ingenmellomrom">
    <w:name w:val="No Spacing"/>
    <w:link w:val="IngenmellomromTegn"/>
    <w:uiPriority w:val="1"/>
    <w:qFormat/>
    <w:rsid w:val="008E2029"/>
    <w:rPr>
      <w:rFonts w:eastAsia="Times New Roman"/>
      <w:b/>
      <w:sz w:val="26"/>
      <w:szCs w:val="24"/>
    </w:rPr>
  </w:style>
  <w:style w:type="character" w:customStyle="1" w:styleId="Overskrift1Tegn">
    <w:name w:val="Overskrift 1 Tegn"/>
    <w:basedOn w:val="Standardskriftforavsnitt"/>
    <w:link w:val="Overskrift1"/>
    <w:rsid w:val="000D7365"/>
    <w:rPr>
      <w:rFonts w:eastAsia="Times New Roman" w:cs="Times New Roman"/>
      <w:b/>
      <w:sz w:val="28"/>
      <w:szCs w:val="24"/>
    </w:rPr>
  </w:style>
  <w:style w:type="character" w:customStyle="1" w:styleId="Overskrift2Tegn">
    <w:name w:val="Overskrift 2 Tegn"/>
    <w:basedOn w:val="Standardskriftforavsnitt"/>
    <w:link w:val="Overskrift2"/>
    <w:rsid w:val="000D7365"/>
    <w:rPr>
      <w:rFonts w:eastAsia="Times New Roman" w:cs="Times New Roman"/>
      <w:b/>
      <w:bCs/>
      <w:sz w:val="24"/>
      <w:szCs w:val="24"/>
      <w:lang w:eastAsia="en-US"/>
    </w:rPr>
  </w:style>
  <w:style w:type="paragraph" w:styleId="Topptekst">
    <w:name w:val="header"/>
    <w:basedOn w:val="Normal"/>
    <w:link w:val="TopptekstTegn"/>
    <w:uiPriority w:val="99"/>
    <w:rsid w:val="00626CF5"/>
    <w:pPr>
      <w:tabs>
        <w:tab w:val="center" w:pos="4536"/>
        <w:tab w:val="right" w:pos="9072"/>
      </w:tabs>
    </w:pPr>
  </w:style>
  <w:style w:type="character" w:customStyle="1" w:styleId="TopptekstTegn">
    <w:name w:val="Topptekst Tegn"/>
    <w:basedOn w:val="Standardskriftforavsnitt"/>
    <w:link w:val="Topptekst"/>
    <w:uiPriority w:val="99"/>
    <w:rsid w:val="00626CF5"/>
    <w:rPr>
      <w:rFonts w:ascii="Times New Roman" w:eastAsia="Times New Roman" w:hAnsi="Times New Roman" w:cs="Times New Roman"/>
      <w:lang w:eastAsia="nb-NO"/>
    </w:rPr>
  </w:style>
  <w:style w:type="paragraph" w:styleId="Bunntekst">
    <w:name w:val="footer"/>
    <w:basedOn w:val="Normal"/>
    <w:link w:val="BunntekstTegn"/>
    <w:uiPriority w:val="99"/>
    <w:rsid w:val="00626CF5"/>
    <w:pPr>
      <w:tabs>
        <w:tab w:val="center" w:pos="4703"/>
        <w:tab w:val="right" w:pos="9406"/>
      </w:tabs>
    </w:pPr>
  </w:style>
  <w:style w:type="character" w:customStyle="1" w:styleId="BunntekstTegn">
    <w:name w:val="Bunntekst Tegn"/>
    <w:basedOn w:val="Standardskriftforavsnitt"/>
    <w:link w:val="Bunntekst"/>
    <w:uiPriority w:val="99"/>
    <w:rsid w:val="00626CF5"/>
    <w:rPr>
      <w:rFonts w:ascii="Times New Roman" w:eastAsia="Times New Roman" w:hAnsi="Times New Roman" w:cs="Times New Roman"/>
      <w:lang w:eastAsia="nb-NO"/>
    </w:rPr>
  </w:style>
  <w:style w:type="character" w:styleId="Sidetall">
    <w:name w:val="page number"/>
    <w:basedOn w:val="Standardskriftforavsnitt"/>
    <w:semiHidden/>
    <w:rsid w:val="00626CF5"/>
  </w:style>
  <w:style w:type="paragraph" w:styleId="Listeavsnitt">
    <w:name w:val="List Paragraph"/>
    <w:basedOn w:val="Normal"/>
    <w:uiPriority w:val="34"/>
    <w:qFormat/>
    <w:rsid w:val="00626CF5"/>
    <w:pPr>
      <w:ind w:left="708"/>
    </w:pPr>
  </w:style>
  <w:style w:type="paragraph" w:styleId="Bobletekst">
    <w:name w:val="Balloon Text"/>
    <w:basedOn w:val="Normal"/>
    <w:link w:val="BobletekstTegn"/>
    <w:uiPriority w:val="99"/>
    <w:semiHidden/>
    <w:unhideWhenUsed/>
    <w:rsid w:val="00E33407"/>
    <w:rPr>
      <w:rFonts w:ascii="Tahoma" w:hAnsi="Tahoma" w:cs="Tahoma"/>
      <w:sz w:val="16"/>
      <w:szCs w:val="16"/>
    </w:rPr>
  </w:style>
  <w:style w:type="character" w:customStyle="1" w:styleId="BobletekstTegn">
    <w:name w:val="Bobletekst Tegn"/>
    <w:basedOn w:val="Standardskriftforavsnitt"/>
    <w:link w:val="Bobletekst"/>
    <w:uiPriority w:val="99"/>
    <w:semiHidden/>
    <w:rsid w:val="00E33407"/>
    <w:rPr>
      <w:rFonts w:ascii="Tahoma" w:eastAsia="Times New Roman" w:hAnsi="Tahoma" w:cs="Tahoma"/>
      <w:sz w:val="16"/>
      <w:szCs w:val="16"/>
    </w:rPr>
  </w:style>
  <w:style w:type="character" w:styleId="Utheving">
    <w:name w:val="Emphasis"/>
    <w:basedOn w:val="Standardskriftforavsnitt"/>
    <w:uiPriority w:val="20"/>
    <w:qFormat/>
    <w:rsid w:val="00DE03D3"/>
    <w:rPr>
      <w:i/>
      <w:iCs/>
    </w:rPr>
  </w:style>
  <w:style w:type="paragraph" w:customStyle="1" w:styleId="mortaga">
    <w:name w:val="mortag_a"/>
    <w:basedOn w:val="Normal"/>
    <w:rsid w:val="00DE03D3"/>
    <w:pPr>
      <w:spacing w:before="100" w:beforeAutospacing="1" w:after="100" w:afterAutospacing="1"/>
    </w:pPr>
  </w:style>
  <w:style w:type="paragraph" w:customStyle="1" w:styleId="Default">
    <w:name w:val="Default"/>
    <w:rsid w:val="007E0585"/>
    <w:pPr>
      <w:autoSpaceDE w:val="0"/>
      <w:autoSpaceDN w:val="0"/>
      <w:adjustRightInd w:val="0"/>
    </w:pPr>
    <w:rPr>
      <w:rFonts w:ascii="Times New Roman" w:hAnsi="Times New Roman" w:cs="Times New Roman"/>
      <w:color w:val="000000"/>
      <w:sz w:val="24"/>
      <w:szCs w:val="24"/>
    </w:rPr>
  </w:style>
  <w:style w:type="table" w:styleId="Tabellrutenett">
    <w:name w:val="Table Grid"/>
    <w:basedOn w:val="Vanligtabell"/>
    <w:uiPriority w:val="39"/>
    <w:rsid w:val="00E62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ED3E01"/>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INNH1">
    <w:name w:val="toc 1"/>
    <w:basedOn w:val="Normal"/>
    <w:next w:val="Normal"/>
    <w:autoRedefine/>
    <w:uiPriority w:val="39"/>
    <w:unhideWhenUsed/>
    <w:rsid w:val="00ED3E01"/>
    <w:pPr>
      <w:spacing w:after="100"/>
    </w:pPr>
  </w:style>
  <w:style w:type="paragraph" w:styleId="INNH2">
    <w:name w:val="toc 2"/>
    <w:basedOn w:val="Normal"/>
    <w:next w:val="Normal"/>
    <w:autoRedefine/>
    <w:uiPriority w:val="39"/>
    <w:unhideWhenUsed/>
    <w:rsid w:val="00ED3E01"/>
    <w:pPr>
      <w:spacing w:after="100"/>
      <w:ind w:left="240"/>
    </w:pPr>
  </w:style>
  <w:style w:type="character" w:styleId="Hyperkobling">
    <w:name w:val="Hyperlink"/>
    <w:basedOn w:val="Standardskriftforavsnitt"/>
    <w:uiPriority w:val="99"/>
    <w:unhideWhenUsed/>
    <w:rsid w:val="00ED3E01"/>
    <w:rPr>
      <w:color w:val="0000FF" w:themeColor="hyperlink"/>
      <w:u w:val="single"/>
    </w:rPr>
  </w:style>
  <w:style w:type="paragraph" w:styleId="INNH3">
    <w:name w:val="toc 3"/>
    <w:basedOn w:val="Normal"/>
    <w:next w:val="Normal"/>
    <w:autoRedefine/>
    <w:uiPriority w:val="39"/>
    <w:unhideWhenUsed/>
    <w:rsid w:val="00813162"/>
    <w:pPr>
      <w:spacing w:after="100"/>
      <w:ind w:left="480"/>
    </w:pPr>
  </w:style>
  <w:style w:type="character" w:customStyle="1" w:styleId="IngenmellomromTegn">
    <w:name w:val="Ingen mellomrom Tegn"/>
    <w:basedOn w:val="Standardskriftforavsnitt"/>
    <w:link w:val="Ingenmellomrom"/>
    <w:uiPriority w:val="1"/>
    <w:rsid w:val="003E4BB4"/>
    <w:rPr>
      <w:rFonts w:eastAsia="Times New Roman"/>
      <w:b/>
      <w:sz w:val="26"/>
      <w:szCs w:val="24"/>
    </w:rPr>
  </w:style>
  <w:style w:type="character" w:styleId="Fulgthyperkobling">
    <w:name w:val="FollowedHyperlink"/>
    <w:basedOn w:val="Standardskriftforavsnitt"/>
    <w:uiPriority w:val="99"/>
    <w:semiHidden/>
    <w:unhideWhenUsed/>
    <w:rsid w:val="00D50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0839">
      <w:bodyDiv w:val="1"/>
      <w:marLeft w:val="0"/>
      <w:marRight w:val="0"/>
      <w:marTop w:val="0"/>
      <w:marBottom w:val="0"/>
      <w:divBdr>
        <w:top w:val="none" w:sz="0" w:space="0" w:color="auto"/>
        <w:left w:val="none" w:sz="0" w:space="0" w:color="auto"/>
        <w:bottom w:val="none" w:sz="0" w:space="0" w:color="auto"/>
        <w:right w:val="none" w:sz="0" w:space="0" w:color="auto"/>
      </w:divBdr>
    </w:div>
    <w:div w:id="465045065">
      <w:bodyDiv w:val="1"/>
      <w:marLeft w:val="0"/>
      <w:marRight w:val="0"/>
      <w:marTop w:val="0"/>
      <w:marBottom w:val="0"/>
      <w:divBdr>
        <w:top w:val="none" w:sz="0" w:space="0" w:color="auto"/>
        <w:left w:val="none" w:sz="0" w:space="0" w:color="auto"/>
        <w:bottom w:val="none" w:sz="0" w:space="0" w:color="auto"/>
        <w:right w:val="none" w:sz="0" w:space="0" w:color="auto"/>
      </w:divBdr>
    </w:div>
    <w:div w:id="525607311">
      <w:bodyDiv w:val="1"/>
      <w:marLeft w:val="0"/>
      <w:marRight w:val="0"/>
      <w:marTop w:val="0"/>
      <w:marBottom w:val="0"/>
      <w:divBdr>
        <w:top w:val="none" w:sz="0" w:space="0" w:color="auto"/>
        <w:left w:val="none" w:sz="0" w:space="0" w:color="auto"/>
        <w:bottom w:val="none" w:sz="0" w:space="0" w:color="auto"/>
        <w:right w:val="none" w:sz="0" w:space="0" w:color="auto"/>
      </w:divBdr>
    </w:div>
    <w:div w:id="1021279984">
      <w:bodyDiv w:val="1"/>
      <w:marLeft w:val="0"/>
      <w:marRight w:val="0"/>
      <w:marTop w:val="0"/>
      <w:marBottom w:val="0"/>
      <w:divBdr>
        <w:top w:val="none" w:sz="0" w:space="0" w:color="auto"/>
        <w:left w:val="none" w:sz="0" w:space="0" w:color="auto"/>
        <w:bottom w:val="none" w:sz="0" w:space="0" w:color="auto"/>
        <w:right w:val="none" w:sz="0" w:space="0" w:color="auto"/>
      </w:divBdr>
    </w:div>
    <w:div w:id="1443260307">
      <w:bodyDiv w:val="1"/>
      <w:marLeft w:val="0"/>
      <w:marRight w:val="0"/>
      <w:marTop w:val="0"/>
      <w:marBottom w:val="0"/>
      <w:divBdr>
        <w:top w:val="none" w:sz="0" w:space="0" w:color="auto"/>
        <w:left w:val="none" w:sz="0" w:space="0" w:color="auto"/>
        <w:bottom w:val="none" w:sz="0" w:space="0" w:color="auto"/>
        <w:right w:val="none" w:sz="0" w:space="0" w:color="auto"/>
      </w:divBdr>
    </w:div>
    <w:div w:id="1548177461">
      <w:bodyDiv w:val="1"/>
      <w:marLeft w:val="0"/>
      <w:marRight w:val="0"/>
      <w:marTop w:val="0"/>
      <w:marBottom w:val="0"/>
      <w:divBdr>
        <w:top w:val="none" w:sz="0" w:space="0" w:color="auto"/>
        <w:left w:val="none" w:sz="0" w:space="0" w:color="auto"/>
        <w:bottom w:val="none" w:sz="0" w:space="0" w:color="auto"/>
        <w:right w:val="none" w:sz="0" w:space="0" w:color="auto"/>
      </w:divBdr>
    </w:div>
    <w:div w:id="15499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67DA-812D-4F25-B92C-BE9C1AC3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2806</Words>
  <Characters>14877</Characters>
  <Application>Microsoft Office Word</Application>
  <DocSecurity>4</DocSecurity>
  <Lines>123</Lines>
  <Paragraphs>35</Paragraphs>
  <ScaleCrop>false</ScaleCrop>
  <HeadingPairs>
    <vt:vector size="2" baseType="variant">
      <vt:variant>
        <vt:lpstr>Tittel</vt:lpstr>
      </vt:variant>
      <vt:variant>
        <vt:i4>1</vt:i4>
      </vt:variant>
    </vt:vector>
  </HeadingPairs>
  <TitlesOfParts>
    <vt:vector size="1" baseType="lpstr">
      <vt:lpstr>VIRKSOMHETSPLAN</vt:lpstr>
    </vt:vector>
  </TitlesOfParts>
  <Company>Hewlett-Packard Company</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VIRKSOMHETSPLAN</dc:title>
  <dc:subject>2018 / 2019</dc:subject>
  <dc:creator>Sissel Bakke</dc:creator>
  <cp:lastModifiedBy>Trine Klaussen Johansen</cp:lastModifiedBy>
  <cp:revision>2</cp:revision>
  <cp:lastPrinted>2019-08-26T12:05:00Z</cp:lastPrinted>
  <dcterms:created xsi:type="dcterms:W3CDTF">2022-10-20T08:38:00Z</dcterms:created>
  <dcterms:modified xsi:type="dcterms:W3CDTF">2022-10-20T08:38:00Z</dcterms:modified>
  <cp:category>PPT for Vefsnregionen</cp:category>
</cp:coreProperties>
</file>